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102" w:rsidRPr="00B93F4E" w:rsidRDefault="00196102"/>
    <w:p w:rsidR="00105FE4" w:rsidRPr="00B93F4E" w:rsidRDefault="00105FE4" w:rsidP="00105FE4">
      <w:pPr>
        <w:autoSpaceDE w:val="0"/>
        <w:autoSpaceDN w:val="0"/>
        <w:adjustRightInd w:val="0"/>
        <w:rPr>
          <w:rFonts w:eastAsiaTheme="minorHAnsi"/>
        </w:rPr>
      </w:pPr>
    </w:p>
    <w:p w:rsidR="00105FE4" w:rsidRPr="00B93F4E" w:rsidRDefault="00105FE4" w:rsidP="00105FE4">
      <w:pPr>
        <w:rPr>
          <w:rFonts w:eastAsiaTheme="minorHAnsi"/>
          <w:b/>
          <w:bCs/>
          <w:sz w:val="20"/>
          <w:szCs w:val="20"/>
        </w:rPr>
      </w:pPr>
      <w:r w:rsidRPr="00B93F4E">
        <w:rPr>
          <w:rFonts w:eastAsiaTheme="minorHAnsi"/>
        </w:rPr>
        <w:t xml:space="preserve">    </w:t>
      </w:r>
      <w:r w:rsidR="00A02B8E">
        <w:rPr>
          <w:rFonts w:eastAsiaTheme="minorHAnsi"/>
        </w:rPr>
        <w:t xml:space="preserve">      </w:t>
      </w:r>
      <w:r w:rsidR="00A02B8E">
        <w:rPr>
          <w:rFonts w:eastAsiaTheme="minorHAnsi"/>
          <w:b/>
          <w:bCs/>
          <w:sz w:val="20"/>
          <w:szCs w:val="20"/>
        </w:rPr>
        <w:t>16</w:t>
      </w:r>
      <w:r w:rsidRPr="00B93F4E">
        <w:rPr>
          <w:rFonts w:eastAsiaTheme="minorHAnsi"/>
          <w:b/>
          <w:bCs/>
          <w:sz w:val="20"/>
          <w:szCs w:val="20"/>
        </w:rPr>
        <w:t>20004</w:t>
      </w:r>
    </w:p>
    <w:p w:rsidR="00063275" w:rsidRPr="00B93F4E" w:rsidRDefault="008F05F8">
      <w:r>
        <w:rPr>
          <w:noProof/>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6" type="#_x0000_t65" style="position:absolute;margin-left:6.15pt;margin-top:.65pt;width:95.05pt;height:52.1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" adj="18000" fillcolor="white [3201]" strokecolor="black [3213]" strokeweight="2pt">
            <v:textbox>
              <w:txbxContent>
                <w:p w:rsidR="00547B20" w:rsidRPr="00CE59B8" w:rsidRDefault="00547B20" w:rsidP="00063275">
                  <w:pPr>
                    <w:jc w:val="center"/>
                    <w:rPr>
                      <w:b/>
                      <w:sz w:val="40"/>
                      <w:szCs w:val="40"/>
                    </w:rPr>
                  </w:pPr>
                  <w:r w:rsidRPr="00CE59B8">
                    <w:rPr>
                      <w:b/>
                      <w:sz w:val="40"/>
                      <w:szCs w:val="40"/>
                    </w:rPr>
                    <w:t>DSCG</w:t>
                  </w:r>
                </w:p>
              </w:txbxContent>
            </v:textbox>
          </v:shape>
        </w:pict>
      </w:r>
    </w:p>
    <w:p w:rsidR="00105FE4" w:rsidRPr="00B93F4E" w:rsidRDefault="00105FE4"/>
    <w:p w:rsidR="00105FE4" w:rsidRPr="00B93F4E" w:rsidRDefault="00105FE4"/>
    <w:p w:rsidR="00063275" w:rsidRPr="00B93F4E" w:rsidRDefault="00063275"/>
    <w:p w:rsidR="00063275" w:rsidRPr="00B93F4E" w:rsidRDefault="00063275"/>
    <w:p w:rsidR="00844DAF" w:rsidRPr="00B93F4E" w:rsidRDefault="00844DAF"/>
    <w:p w:rsidR="00844DAF" w:rsidRPr="00B93F4E" w:rsidRDefault="00844DAF"/>
    <w:p w:rsidR="00844DAF" w:rsidRPr="00B93F4E" w:rsidRDefault="00844DAF"/>
    <w:p w:rsidR="00844DAF" w:rsidRPr="00B93F4E" w:rsidRDefault="00844DAF"/>
    <w:p w:rsidR="00844DAF" w:rsidRPr="00B93F4E" w:rsidRDefault="00844DAF"/>
    <w:p w:rsidR="00844DAF" w:rsidRPr="00B93F4E" w:rsidRDefault="00844DAF"/>
    <w:p w:rsidR="00844DAF" w:rsidRPr="00B93F4E" w:rsidRDefault="00102DB2" w:rsidP="00844DAF">
      <w:pPr>
        <w:jc w:val="center"/>
        <w:rPr>
          <w:rFonts w:eastAsiaTheme="minorHAnsi"/>
          <w:b/>
          <w:bCs/>
          <w:sz w:val="48"/>
          <w:szCs w:val="48"/>
        </w:rPr>
      </w:pPr>
      <w:r w:rsidRPr="00B93F4E">
        <w:rPr>
          <w:rFonts w:eastAsiaTheme="minorHAnsi"/>
          <w:b/>
          <w:bCs/>
          <w:sz w:val="48"/>
          <w:szCs w:val="48"/>
        </w:rPr>
        <w:t>SESSION 2016</w:t>
      </w:r>
    </w:p>
    <w:p w:rsidR="00844DAF" w:rsidRPr="00B93F4E" w:rsidRDefault="00844DAF" w:rsidP="00844DAF">
      <w:pPr>
        <w:jc w:val="center"/>
        <w:rPr>
          <w:rFonts w:eastAsiaTheme="minorHAnsi"/>
          <w:b/>
          <w:bCs/>
          <w:sz w:val="48"/>
          <w:szCs w:val="48"/>
        </w:rPr>
      </w:pPr>
    </w:p>
    <w:p w:rsidR="00844DAF" w:rsidRPr="00B93F4E" w:rsidRDefault="00844DAF" w:rsidP="00844DAF">
      <w:pPr>
        <w:jc w:val="center"/>
        <w:rPr>
          <w:rFonts w:eastAsiaTheme="minorHAnsi"/>
          <w:b/>
          <w:bCs/>
          <w:sz w:val="48"/>
          <w:szCs w:val="48"/>
        </w:rPr>
      </w:pPr>
    </w:p>
    <w:p w:rsidR="00844DAF" w:rsidRPr="00B93F4E" w:rsidRDefault="00844DAF" w:rsidP="00844DAF">
      <w:pPr>
        <w:jc w:val="center"/>
        <w:rPr>
          <w:rFonts w:eastAsiaTheme="minorHAnsi"/>
          <w:b/>
          <w:bCs/>
          <w:sz w:val="48"/>
          <w:szCs w:val="48"/>
        </w:rPr>
      </w:pPr>
    </w:p>
    <w:p w:rsidR="00844DAF" w:rsidRPr="00B93F4E" w:rsidRDefault="00844DAF" w:rsidP="00844DAF">
      <w:pPr>
        <w:jc w:val="center"/>
        <w:rPr>
          <w:rFonts w:eastAsiaTheme="minorHAnsi"/>
          <w:b/>
          <w:bCs/>
          <w:sz w:val="48"/>
          <w:szCs w:val="48"/>
        </w:rPr>
      </w:pPr>
    </w:p>
    <w:p w:rsidR="00844DAF" w:rsidRPr="00B93F4E" w:rsidRDefault="00844DAF" w:rsidP="00844DAF">
      <w:pPr>
        <w:autoSpaceDE w:val="0"/>
        <w:autoSpaceDN w:val="0"/>
        <w:adjustRightInd w:val="0"/>
        <w:jc w:val="center"/>
        <w:rPr>
          <w:rFonts w:eastAsiaTheme="minorHAnsi"/>
          <w:b/>
          <w:bCs/>
          <w:sz w:val="48"/>
          <w:szCs w:val="48"/>
        </w:rPr>
      </w:pPr>
      <w:r w:rsidRPr="00B93F4E">
        <w:rPr>
          <w:rFonts w:eastAsiaTheme="minorHAnsi"/>
          <w:b/>
          <w:bCs/>
          <w:sz w:val="48"/>
          <w:szCs w:val="48"/>
        </w:rPr>
        <w:t>UE4 – COMPTABILITÉ ET AUDIT</w:t>
      </w:r>
    </w:p>
    <w:p w:rsidR="00844DAF" w:rsidRPr="00B93F4E" w:rsidRDefault="00844DAF" w:rsidP="00844DAF">
      <w:pPr>
        <w:autoSpaceDE w:val="0"/>
        <w:autoSpaceDN w:val="0"/>
        <w:adjustRightInd w:val="0"/>
        <w:jc w:val="center"/>
        <w:rPr>
          <w:rFonts w:eastAsiaTheme="minorHAnsi"/>
          <w:b/>
          <w:bCs/>
          <w:sz w:val="48"/>
          <w:szCs w:val="48"/>
        </w:rPr>
      </w:pPr>
    </w:p>
    <w:p w:rsidR="00844DAF" w:rsidRPr="00B93F4E" w:rsidRDefault="00844DAF" w:rsidP="00844DAF">
      <w:pPr>
        <w:autoSpaceDE w:val="0"/>
        <w:autoSpaceDN w:val="0"/>
        <w:adjustRightInd w:val="0"/>
        <w:jc w:val="center"/>
        <w:rPr>
          <w:rFonts w:eastAsiaTheme="minorHAnsi"/>
          <w:b/>
          <w:bCs/>
          <w:sz w:val="48"/>
          <w:szCs w:val="48"/>
        </w:rPr>
      </w:pPr>
    </w:p>
    <w:p w:rsidR="00844DAF" w:rsidRPr="00B93F4E" w:rsidRDefault="00844DAF" w:rsidP="00844DAF">
      <w:pPr>
        <w:jc w:val="center"/>
        <w:rPr>
          <w:rFonts w:eastAsiaTheme="minorHAnsi"/>
          <w:sz w:val="28"/>
          <w:szCs w:val="28"/>
        </w:rPr>
      </w:pPr>
      <w:r w:rsidRPr="00B93F4E">
        <w:rPr>
          <w:rFonts w:eastAsiaTheme="minorHAnsi"/>
          <w:sz w:val="28"/>
          <w:szCs w:val="28"/>
        </w:rPr>
        <w:t>Durée de l'épreuve : 4 heures Coefficient : 1,5</w:t>
      </w:r>
    </w:p>
    <w:p w:rsidR="00844DAF" w:rsidRPr="00B93F4E" w:rsidRDefault="00844DAF">
      <w:pPr>
        <w:rPr>
          <w:rFonts w:eastAsiaTheme="minorHAnsi"/>
          <w:sz w:val="28"/>
          <w:szCs w:val="28"/>
        </w:rPr>
      </w:pPr>
      <w:r w:rsidRPr="00B93F4E">
        <w:rPr>
          <w:rFonts w:eastAsiaTheme="minorHAnsi"/>
          <w:sz w:val="28"/>
          <w:szCs w:val="28"/>
        </w:rPr>
        <w:br w:type="page"/>
      </w:r>
    </w:p>
    <w:p w:rsidR="00E32C58" w:rsidRPr="00B93F4E" w:rsidRDefault="00A02B8E" w:rsidP="00E32C58">
      <w:r w:rsidRPr="00B93F4E">
        <w:rPr>
          <w:rFonts w:eastAsiaTheme="minorHAnsi"/>
        </w:rPr>
        <w:lastRenderedPageBreak/>
        <w:t xml:space="preserve">    </w:t>
      </w:r>
      <w:r>
        <w:rPr>
          <w:rFonts w:eastAsiaTheme="minorHAnsi"/>
        </w:rPr>
        <w:t xml:space="preserve">      </w:t>
      </w:r>
      <w:r>
        <w:rPr>
          <w:rFonts w:eastAsiaTheme="minorHAnsi"/>
          <w:b/>
          <w:bCs/>
          <w:sz w:val="20"/>
          <w:szCs w:val="20"/>
        </w:rPr>
        <w:t>16</w:t>
      </w:r>
      <w:r w:rsidRPr="00B93F4E">
        <w:rPr>
          <w:rFonts w:eastAsiaTheme="minorHAnsi"/>
          <w:b/>
          <w:bCs/>
          <w:sz w:val="20"/>
          <w:szCs w:val="20"/>
        </w:rPr>
        <w:t>20004</w:t>
      </w:r>
    </w:p>
    <w:p w:rsidR="00A02B8E" w:rsidRDefault="00A02B8E" w:rsidP="00844DAF">
      <w:pPr>
        <w:jc w:val="center"/>
      </w:pPr>
    </w:p>
    <w:p w:rsidR="00A02B8E" w:rsidRDefault="00A02B8E" w:rsidP="00844DAF">
      <w:pPr>
        <w:jc w:val="center"/>
      </w:pPr>
    </w:p>
    <w:p w:rsidR="00844DAF" w:rsidRPr="00B93F4E" w:rsidRDefault="008F05F8" w:rsidP="00844DAF">
      <w:pPr>
        <w:jc w:val="center"/>
      </w:pPr>
      <w:r>
        <w:rPr>
          <w:noProof/>
          <w:lang w:eastAsia="fr-FR"/>
        </w:rPr>
        <w:pict>
          <v:shape id="Carré corné 3" o:spid="_x0000_s1027" type="#_x0000_t65" style="position:absolute;left:0;text-align:left;margin-left:9.7pt;margin-top:2.05pt;width:95.1pt;height:52.1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" adj="18000" fillcolor="white [3201]" strokecolor="black [3213]" strokeweight="2pt">
            <v:textbox>
              <w:txbxContent>
                <w:p w:rsidR="00547B20" w:rsidRPr="00063275" w:rsidRDefault="00547B20" w:rsidP="00E32C58">
                  <w:pPr>
                    <w:jc w:val="center"/>
                    <w:rPr>
                      <w:b/>
                      <w:sz w:val="40"/>
                      <w:szCs w:val="40"/>
                    </w:rPr>
                  </w:pPr>
                  <w:r w:rsidRPr="00063275">
                    <w:rPr>
                      <w:b/>
                      <w:sz w:val="40"/>
                      <w:szCs w:val="40"/>
                    </w:rPr>
                    <w:t>DSCG</w:t>
                  </w:r>
                </w:p>
              </w:txbxContent>
            </v:textbox>
          </v:shape>
        </w:pict>
      </w:r>
    </w:p>
    <w:p w:rsidR="00E32C58" w:rsidRPr="00B93F4E" w:rsidRDefault="00E32C58" w:rsidP="00844DAF">
      <w:pPr>
        <w:jc w:val="center"/>
      </w:pPr>
    </w:p>
    <w:p w:rsidR="00E32C58" w:rsidRPr="00B93F4E" w:rsidRDefault="00E32C58" w:rsidP="00844DAF">
      <w:pPr>
        <w:jc w:val="center"/>
      </w:pPr>
    </w:p>
    <w:p w:rsidR="00694A79" w:rsidRPr="00B93F4E" w:rsidRDefault="00694A79" w:rsidP="00694A79">
      <w:pPr>
        <w:autoSpaceDE w:val="0"/>
        <w:autoSpaceDN w:val="0"/>
        <w:adjustRightInd w:val="0"/>
        <w:jc w:val="center"/>
        <w:rPr>
          <w:rFonts w:eastAsiaTheme="minorHAnsi"/>
          <w:sz w:val="28"/>
          <w:szCs w:val="28"/>
        </w:rPr>
      </w:pPr>
      <w:r w:rsidRPr="00B93F4E">
        <w:rPr>
          <w:rFonts w:eastAsiaTheme="minorHAnsi"/>
          <w:sz w:val="28"/>
          <w:szCs w:val="28"/>
        </w:rPr>
        <w:t>SESSION 201</w:t>
      </w:r>
      <w:r w:rsidR="00102DB2" w:rsidRPr="00B93F4E">
        <w:rPr>
          <w:rFonts w:eastAsiaTheme="minorHAnsi"/>
          <w:sz w:val="28"/>
          <w:szCs w:val="28"/>
        </w:rPr>
        <w:t>6</w:t>
      </w:r>
    </w:p>
    <w:p w:rsidR="001C41F4" w:rsidRPr="00B93F4E" w:rsidRDefault="001C41F4" w:rsidP="00694A79">
      <w:pPr>
        <w:autoSpaceDE w:val="0"/>
        <w:autoSpaceDN w:val="0"/>
        <w:adjustRightInd w:val="0"/>
        <w:jc w:val="center"/>
        <w:rPr>
          <w:rFonts w:eastAsiaTheme="minorHAnsi"/>
          <w:sz w:val="28"/>
          <w:szCs w:val="28"/>
        </w:rPr>
      </w:pPr>
    </w:p>
    <w:p w:rsidR="00CE59B8" w:rsidRPr="00AD39EA" w:rsidRDefault="00CE59B8" w:rsidP="00A02B8E">
      <w:pPr>
        <w:pStyle w:val="Titre3"/>
        <w:jc w:val="center"/>
      </w:pPr>
      <w:r w:rsidRPr="00AD39EA">
        <w:t>COMPTABILITÉ ET AUDIT</w:t>
      </w:r>
    </w:p>
    <w:p w:rsidR="00CE59B8" w:rsidRPr="00AD39EA" w:rsidRDefault="00CE59B8" w:rsidP="00CE59B8">
      <w:pPr>
        <w:pBdr>
          <w:bottom w:val="single" w:sz="6" w:space="1" w:color="auto"/>
        </w:pBdr>
        <w:tabs>
          <w:tab w:val="left" w:pos="8340"/>
        </w:tabs>
        <w:spacing w:before="60"/>
        <w:jc w:val="center"/>
        <w:rPr>
          <w:sz w:val="22"/>
        </w:rPr>
      </w:pPr>
      <w:r w:rsidRPr="00AD39EA">
        <w:rPr>
          <w:sz w:val="22"/>
        </w:rPr>
        <w:t>Durée de l’épreuve : 4 heures     -     coefficient : 1,5</w:t>
      </w:r>
    </w:p>
    <w:p w:rsidR="00CE59B8" w:rsidRPr="00AD39EA" w:rsidRDefault="00CE59B8" w:rsidP="00CE59B8">
      <w:pPr>
        <w:pStyle w:val="Titre"/>
        <w:jc w:val="both"/>
        <w:rPr>
          <w:sz w:val="22"/>
          <w:szCs w:val="22"/>
        </w:rPr>
      </w:pPr>
      <w:r w:rsidRPr="00AD39EA">
        <w:rPr>
          <w:sz w:val="22"/>
          <w:szCs w:val="22"/>
        </w:rPr>
        <w:t>Document autorisé :</w:t>
      </w:r>
    </w:p>
    <w:p w:rsidR="00CE59B8" w:rsidRPr="00AD39EA" w:rsidRDefault="00CE59B8" w:rsidP="00CE59B8">
      <w:pPr>
        <w:pStyle w:val="Titre"/>
        <w:jc w:val="both"/>
        <w:rPr>
          <w:b/>
          <w:bCs/>
          <w:sz w:val="22"/>
          <w:szCs w:val="22"/>
        </w:rPr>
      </w:pPr>
      <w:r w:rsidRPr="00AD39EA">
        <w:rPr>
          <w:b/>
          <w:bCs/>
          <w:sz w:val="22"/>
          <w:szCs w:val="22"/>
        </w:rPr>
        <w:t>Liste des comptes du plan comptable général, à l’exclusion de toute autre information.</w:t>
      </w:r>
    </w:p>
    <w:p w:rsidR="00CE59B8" w:rsidRPr="00AD39EA" w:rsidRDefault="00CE59B8" w:rsidP="00CE59B8">
      <w:pPr>
        <w:pStyle w:val="Titre"/>
        <w:ind w:firstLine="284"/>
        <w:jc w:val="both"/>
        <w:rPr>
          <w:b/>
          <w:bCs/>
          <w:sz w:val="10"/>
          <w:szCs w:val="10"/>
        </w:rPr>
      </w:pPr>
    </w:p>
    <w:p w:rsidR="00CE59B8" w:rsidRPr="00AD39EA" w:rsidRDefault="00CE59B8" w:rsidP="00CE59B8">
      <w:pPr>
        <w:pStyle w:val="Titre"/>
        <w:jc w:val="both"/>
        <w:rPr>
          <w:sz w:val="22"/>
          <w:szCs w:val="22"/>
        </w:rPr>
      </w:pPr>
      <w:r w:rsidRPr="00AD39EA">
        <w:rPr>
          <w:sz w:val="22"/>
          <w:szCs w:val="22"/>
        </w:rPr>
        <w:t>Matériel autorisé :</w:t>
      </w:r>
    </w:p>
    <w:p w:rsidR="00CE59B8" w:rsidRPr="00AD39EA" w:rsidRDefault="00CE59B8" w:rsidP="00CE59B8">
      <w:pPr>
        <w:pStyle w:val="Titre"/>
        <w:jc w:val="both"/>
        <w:rPr>
          <w:b/>
          <w:bCs/>
          <w:sz w:val="22"/>
          <w:szCs w:val="22"/>
        </w:rPr>
      </w:pPr>
      <w:r w:rsidRPr="00AD39EA">
        <w:rPr>
          <w:sz w:val="22"/>
          <w:szCs w:val="22"/>
        </w:rPr>
        <w:t>Une calculatrice de poche</w:t>
      </w:r>
      <w:r w:rsidRPr="00AD39EA">
        <w:rPr>
          <w:b/>
          <w:bCs/>
          <w:sz w:val="22"/>
          <w:szCs w:val="22"/>
        </w:rPr>
        <w:t xml:space="preserve"> à fonctionnement autonome sans imprimante et sans aucun moyen de transmission, à l’exclusion de tout autre élément matériel ou documentaire (circulaire n° 99-186 du 16/11/99 ; BOEN n° 42).</w:t>
      </w:r>
    </w:p>
    <w:p w:rsidR="00CE59B8" w:rsidRPr="00AD39EA" w:rsidRDefault="00CE59B8" w:rsidP="00CE59B8">
      <w:pPr>
        <w:pStyle w:val="Titre"/>
        <w:jc w:val="both"/>
        <w:rPr>
          <w:b/>
          <w:bCs/>
          <w:sz w:val="10"/>
          <w:szCs w:val="10"/>
        </w:rPr>
      </w:pPr>
    </w:p>
    <w:p w:rsidR="00CE59B8" w:rsidRPr="00AD39EA" w:rsidRDefault="00CE59B8" w:rsidP="00CE59B8">
      <w:pPr>
        <w:pStyle w:val="Titre"/>
        <w:jc w:val="both"/>
        <w:rPr>
          <w:sz w:val="22"/>
          <w:szCs w:val="22"/>
        </w:rPr>
      </w:pPr>
      <w:r w:rsidRPr="00AD39EA">
        <w:rPr>
          <w:sz w:val="22"/>
          <w:szCs w:val="22"/>
        </w:rPr>
        <w:t>Document remis au candidat :</w:t>
      </w:r>
    </w:p>
    <w:p w:rsidR="00CE59B8" w:rsidRPr="00AD39EA" w:rsidRDefault="00CE59B8" w:rsidP="00CE59B8">
      <w:pPr>
        <w:pStyle w:val="Titre"/>
        <w:jc w:val="both"/>
        <w:rPr>
          <w:b/>
          <w:bCs/>
          <w:sz w:val="22"/>
          <w:szCs w:val="22"/>
        </w:rPr>
      </w:pPr>
      <w:r w:rsidRPr="00AD39EA">
        <w:rPr>
          <w:b/>
          <w:bCs/>
          <w:sz w:val="22"/>
          <w:szCs w:val="22"/>
        </w:rPr>
        <w:t xml:space="preserve">Le sujet comporte </w:t>
      </w:r>
      <w:r>
        <w:rPr>
          <w:b/>
          <w:bCs/>
          <w:sz w:val="22"/>
          <w:szCs w:val="22"/>
        </w:rPr>
        <w:t>17 pages numérotées de 1 à 17</w:t>
      </w:r>
      <w:r w:rsidRPr="00AD39EA">
        <w:rPr>
          <w:b/>
          <w:bCs/>
          <w:sz w:val="22"/>
          <w:szCs w:val="22"/>
        </w:rPr>
        <w:t xml:space="preserve">, </w:t>
      </w:r>
    </w:p>
    <w:p w:rsidR="00CE59B8" w:rsidRPr="00AD39EA" w:rsidRDefault="00CE59B8" w:rsidP="00CE59B8">
      <w:pPr>
        <w:pStyle w:val="Titre"/>
        <w:jc w:val="both"/>
        <w:rPr>
          <w:b/>
          <w:bCs/>
          <w:sz w:val="10"/>
          <w:szCs w:val="10"/>
        </w:rPr>
      </w:pPr>
    </w:p>
    <w:p w:rsidR="00CE59B8" w:rsidRPr="00AD39EA" w:rsidRDefault="00CE59B8" w:rsidP="00CE59B8">
      <w:pPr>
        <w:pStyle w:val="Titre"/>
        <w:pBdr>
          <w:bottom w:val="single" w:sz="4" w:space="1" w:color="auto"/>
        </w:pBdr>
        <w:jc w:val="both"/>
        <w:rPr>
          <w:sz w:val="22"/>
          <w:szCs w:val="22"/>
        </w:rPr>
      </w:pPr>
      <w:r w:rsidRPr="00AD39EA">
        <w:rPr>
          <w:sz w:val="22"/>
          <w:szCs w:val="22"/>
        </w:rPr>
        <w:t>Il vous est demandé de vérifier que le sujet est complet dès sa mise à votre disposition.</w:t>
      </w:r>
    </w:p>
    <w:p w:rsidR="00CE59B8" w:rsidRPr="00AD39EA" w:rsidRDefault="00CE59B8" w:rsidP="00CE59B8">
      <w:pPr>
        <w:pStyle w:val="Sous-titre"/>
        <w:spacing w:before="0"/>
        <w:rPr>
          <w:rFonts w:ascii="Times New Roman" w:hAnsi="Times New Roman" w:cs="Times New Roman"/>
          <w:i/>
          <w:iCs/>
          <w:color w:val="auto"/>
        </w:rPr>
      </w:pPr>
      <w:r w:rsidRPr="00AD39EA">
        <w:rPr>
          <w:rFonts w:ascii="Times New Roman" w:hAnsi="Times New Roman" w:cs="Times New Roman"/>
          <w:i/>
          <w:iCs/>
          <w:color w:val="auto"/>
        </w:rPr>
        <w:t xml:space="preserve">Le sujet se présente sous la forme de </w:t>
      </w:r>
      <w:r>
        <w:rPr>
          <w:rFonts w:ascii="Times New Roman" w:hAnsi="Times New Roman" w:cs="Times New Roman"/>
          <w:i/>
          <w:iCs/>
          <w:color w:val="auto"/>
        </w:rPr>
        <w:t>4</w:t>
      </w:r>
      <w:r w:rsidRPr="00AD39EA">
        <w:rPr>
          <w:rFonts w:ascii="Times New Roman" w:hAnsi="Times New Roman" w:cs="Times New Roman"/>
          <w:i/>
          <w:iCs/>
          <w:color w:val="auto"/>
        </w:rPr>
        <w:t xml:space="preserve">  dossiers indépendants</w:t>
      </w:r>
    </w:p>
    <w:p w:rsidR="00E24DA8" w:rsidRPr="00B93F4E" w:rsidRDefault="00E24DA8" w:rsidP="005C3AEA">
      <w:pPr>
        <w:tabs>
          <w:tab w:val="right" w:pos="9498"/>
        </w:tabs>
        <w:autoSpaceDE w:val="0"/>
        <w:autoSpaceDN w:val="0"/>
        <w:adjustRightInd w:val="0"/>
        <w:jc w:val="both"/>
        <w:rPr>
          <w:rFonts w:eastAsiaTheme="minorHAnsi"/>
          <w:b/>
          <w:bCs/>
          <w:i/>
          <w:iCs/>
          <w:sz w:val="22"/>
          <w:szCs w:val="22"/>
        </w:rPr>
      </w:pP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Page de garde</w:t>
      </w:r>
      <w:r w:rsidR="00832A12" w:rsidRPr="00B93F4E">
        <w:rPr>
          <w:rFonts w:eastAsiaTheme="minorHAnsi"/>
          <w:sz w:val="22"/>
          <w:szCs w:val="22"/>
        </w:rPr>
        <w:tab/>
      </w:r>
      <w:r w:rsidR="00CE59B8" w:rsidRPr="00CE59B8">
        <w:rPr>
          <w:rFonts w:eastAsiaTheme="minorHAnsi"/>
          <w:bCs/>
          <w:iCs/>
          <w:sz w:val="22"/>
          <w:szCs w:val="22"/>
        </w:rPr>
        <w:t>page</w:t>
      </w:r>
      <w:r w:rsidR="00CE59B8" w:rsidRPr="00B93F4E">
        <w:rPr>
          <w:rFonts w:eastAsiaTheme="minorHAnsi"/>
          <w:sz w:val="22"/>
          <w:szCs w:val="22"/>
        </w:rPr>
        <w:t xml:space="preserve"> </w:t>
      </w:r>
      <w:r w:rsidRPr="00B93F4E">
        <w:rPr>
          <w:rFonts w:eastAsiaTheme="minorHAnsi"/>
          <w:sz w:val="22"/>
          <w:szCs w:val="22"/>
        </w:rPr>
        <w:t>1</w:t>
      </w: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Présentation du sujet</w:t>
      </w:r>
      <w:r w:rsidR="00A639D0" w:rsidRPr="00B93F4E">
        <w:rPr>
          <w:rFonts w:eastAsiaTheme="minorHAnsi"/>
          <w:sz w:val="22"/>
          <w:szCs w:val="22"/>
        </w:rPr>
        <w:tab/>
      </w:r>
      <w:r w:rsidR="00CE59B8" w:rsidRPr="00CE59B8">
        <w:rPr>
          <w:rFonts w:eastAsiaTheme="minorHAnsi"/>
          <w:bCs/>
          <w:iCs/>
          <w:sz w:val="22"/>
          <w:szCs w:val="22"/>
        </w:rPr>
        <w:t>page</w:t>
      </w:r>
      <w:r w:rsidR="00CE59B8" w:rsidRPr="00B93F4E">
        <w:rPr>
          <w:rFonts w:eastAsiaTheme="minorHAnsi"/>
          <w:sz w:val="22"/>
          <w:szCs w:val="22"/>
        </w:rPr>
        <w:t xml:space="preserve"> </w:t>
      </w:r>
      <w:r w:rsidRPr="00B93F4E">
        <w:rPr>
          <w:rFonts w:eastAsiaTheme="minorHAnsi"/>
          <w:sz w:val="22"/>
          <w:szCs w:val="22"/>
        </w:rPr>
        <w:t>3</w:t>
      </w:r>
    </w:p>
    <w:p w:rsidR="00E24DA8" w:rsidRPr="00B93F4E" w:rsidRDefault="00E24DA8" w:rsidP="00CE59B8">
      <w:pPr>
        <w:tabs>
          <w:tab w:val="left" w:leader="dot" w:pos="4536"/>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DOSSIER 1 </w:t>
      </w:r>
      <w:r w:rsidRPr="00B93F4E">
        <w:rPr>
          <w:rFonts w:eastAsiaTheme="minorHAnsi"/>
          <w:sz w:val="22"/>
          <w:szCs w:val="22"/>
        </w:rPr>
        <w:t xml:space="preserve">– Consolidation </w:t>
      </w:r>
      <w:r w:rsidR="005C3AEA">
        <w:rPr>
          <w:rFonts w:eastAsiaTheme="minorHAnsi"/>
          <w:sz w:val="22"/>
          <w:szCs w:val="22"/>
        </w:rPr>
        <w:tab/>
      </w:r>
      <w:r w:rsidRPr="00B93F4E">
        <w:rPr>
          <w:rFonts w:eastAsiaTheme="minorHAnsi"/>
          <w:sz w:val="22"/>
          <w:szCs w:val="22"/>
          <w:shd w:val="clear" w:color="auto" w:fill="FFFFFF" w:themeFill="background1"/>
        </w:rPr>
        <w:t>(</w:t>
      </w:r>
      <w:r w:rsidR="00AC36AA" w:rsidRPr="00B93F4E">
        <w:rPr>
          <w:rFonts w:eastAsiaTheme="minorHAnsi"/>
          <w:sz w:val="22"/>
          <w:szCs w:val="22"/>
          <w:shd w:val="clear" w:color="auto" w:fill="FFFFFF" w:themeFill="background1"/>
        </w:rPr>
        <w:t>7</w:t>
      </w:r>
      <w:r w:rsidRPr="00B93F4E">
        <w:rPr>
          <w:rFonts w:eastAsiaTheme="minorHAnsi"/>
          <w:sz w:val="22"/>
          <w:szCs w:val="22"/>
          <w:shd w:val="clear" w:color="auto" w:fill="FFFFFF" w:themeFill="background1"/>
        </w:rPr>
        <w:t xml:space="preserve"> points)</w:t>
      </w:r>
      <w:r w:rsidR="00A639D0" w:rsidRPr="00B93F4E">
        <w:rPr>
          <w:rFonts w:eastAsiaTheme="minorHAnsi"/>
          <w:sz w:val="22"/>
          <w:szCs w:val="22"/>
        </w:rPr>
        <w:tab/>
      </w:r>
      <w:r w:rsidR="00CE59B8" w:rsidRPr="00CE59B8">
        <w:rPr>
          <w:rFonts w:eastAsiaTheme="minorHAnsi"/>
          <w:bCs/>
          <w:iCs/>
          <w:sz w:val="22"/>
          <w:szCs w:val="22"/>
        </w:rPr>
        <w:t>page</w:t>
      </w:r>
      <w:r w:rsidR="00CE59B8" w:rsidRPr="00B93F4E">
        <w:rPr>
          <w:rFonts w:eastAsiaTheme="minorHAnsi"/>
          <w:sz w:val="22"/>
          <w:szCs w:val="22"/>
        </w:rPr>
        <w:t xml:space="preserve"> </w:t>
      </w:r>
      <w:r w:rsidRPr="00B93F4E">
        <w:rPr>
          <w:rFonts w:eastAsiaTheme="minorHAnsi"/>
          <w:sz w:val="22"/>
          <w:szCs w:val="22"/>
        </w:rPr>
        <w:t>4</w:t>
      </w:r>
    </w:p>
    <w:p w:rsidR="00E24DA8" w:rsidRPr="00B93F4E" w:rsidRDefault="00E24DA8" w:rsidP="00CE59B8">
      <w:pPr>
        <w:tabs>
          <w:tab w:val="left" w:leader="dot" w:pos="4536"/>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DOSSIER 2 – </w:t>
      </w:r>
      <w:r w:rsidR="00375D66" w:rsidRPr="00B93F4E">
        <w:rPr>
          <w:rFonts w:eastAsiaTheme="minorHAnsi"/>
          <w:sz w:val="22"/>
          <w:szCs w:val="22"/>
        </w:rPr>
        <w:t>Diagnostic financi</w:t>
      </w:r>
      <w:r w:rsidRPr="00B93F4E">
        <w:rPr>
          <w:rFonts w:eastAsiaTheme="minorHAnsi"/>
          <w:sz w:val="22"/>
          <w:szCs w:val="22"/>
        </w:rPr>
        <w:t>e</w:t>
      </w:r>
      <w:r w:rsidR="00375D66" w:rsidRPr="00B93F4E">
        <w:rPr>
          <w:rFonts w:eastAsiaTheme="minorHAnsi"/>
          <w:sz w:val="22"/>
          <w:szCs w:val="22"/>
        </w:rPr>
        <w:t>r</w:t>
      </w:r>
      <w:r w:rsidR="005C3AEA">
        <w:rPr>
          <w:rFonts w:eastAsiaTheme="minorHAnsi"/>
          <w:sz w:val="22"/>
          <w:szCs w:val="22"/>
        </w:rPr>
        <w:tab/>
      </w:r>
      <w:r w:rsidRPr="00B93F4E">
        <w:rPr>
          <w:rFonts w:eastAsiaTheme="minorHAnsi"/>
          <w:sz w:val="22"/>
          <w:szCs w:val="22"/>
        </w:rPr>
        <w:t>(</w:t>
      </w:r>
      <w:r w:rsidR="00AC36AA" w:rsidRPr="00B93F4E">
        <w:rPr>
          <w:rFonts w:eastAsiaTheme="minorHAnsi"/>
          <w:sz w:val="22"/>
          <w:szCs w:val="22"/>
        </w:rPr>
        <w:t>4</w:t>
      </w:r>
      <w:r w:rsidRPr="00B93F4E">
        <w:rPr>
          <w:rFonts w:eastAsiaTheme="minorHAnsi"/>
          <w:sz w:val="22"/>
          <w:szCs w:val="22"/>
        </w:rPr>
        <w:t xml:space="preserve"> points</w:t>
      </w:r>
      <w:r w:rsidR="002201B3" w:rsidRPr="00B93F4E">
        <w:rPr>
          <w:rFonts w:eastAsiaTheme="minorHAnsi"/>
          <w:sz w:val="22"/>
          <w:szCs w:val="22"/>
        </w:rPr>
        <w:t>)</w:t>
      </w:r>
      <w:r w:rsidR="002201B3" w:rsidRPr="00B93F4E">
        <w:rPr>
          <w:rFonts w:eastAsiaTheme="minorHAnsi"/>
          <w:sz w:val="22"/>
          <w:szCs w:val="22"/>
        </w:rPr>
        <w:tab/>
      </w:r>
      <w:r w:rsidR="00CE59B8" w:rsidRPr="00CE59B8">
        <w:rPr>
          <w:rFonts w:eastAsiaTheme="minorHAnsi"/>
          <w:bCs/>
          <w:iCs/>
          <w:sz w:val="22"/>
          <w:szCs w:val="22"/>
        </w:rPr>
        <w:t>page</w:t>
      </w:r>
      <w:r w:rsidR="00CE59B8" w:rsidRPr="00B93F4E">
        <w:rPr>
          <w:rFonts w:eastAsiaTheme="minorHAnsi"/>
          <w:sz w:val="22"/>
          <w:szCs w:val="22"/>
        </w:rPr>
        <w:t xml:space="preserve"> </w:t>
      </w:r>
      <w:r w:rsidR="002201B3" w:rsidRPr="00B93F4E">
        <w:rPr>
          <w:rFonts w:eastAsiaTheme="minorHAnsi"/>
          <w:sz w:val="22"/>
          <w:szCs w:val="22"/>
        </w:rPr>
        <w:t>5</w:t>
      </w:r>
    </w:p>
    <w:p w:rsidR="00D12947" w:rsidRPr="00B93F4E" w:rsidRDefault="00E24DA8" w:rsidP="00CE59B8">
      <w:pPr>
        <w:tabs>
          <w:tab w:val="left" w:leader="dot" w:pos="4536"/>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DOSSIER 3 </w:t>
      </w:r>
      <w:r w:rsidRPr="00B93F4E">
        <w:rPr>
          <w:rFonts w:eastAsiaTheme="minorHAnsi"/>
          <w:sz w:val="22"/>
          <w:szCs w:val="22"/>
        </w:rPr>
        <w:t xml:space="preserve">– </w:t>
      </w:r>
      <w:r w:rsidR="00290735" w:rsidRPr="00B93F4E">
        <w:rPr>
          <w:rFonts w:eastAsiaTheme="minorHAnsi"/>
          <w:sz w:val="22"/>
          <w:szCs w:val="22"/>
        </w:rPr>
        <w:t>Fusion</w:t>
      </w:r>
      <w:r w:rsidR="005C3AEA">
        <w:rPr>
          <w:rFonts w:eastAsiaTheme="minorHAnsi"/>
          <w:sz w:val="22"/>
          <w:szCs w:val="22"/>
        </w:rPr>
        <w:tab/>
        <w:t>(</w:t>
      </w:r>
      <w:r w:rsidR="00A77C3A" w:rsidRPr="00B93F4E">
        <w:rPr>
          <w:rFonts w:eastAsiaTheme="minorHAnsi"/>
          <w:sz w:val="22"/>
          <w:szCs w:val="22"/>
        </w:rPr>
        <w:t>5</w:t>
      </w:r>
      <w:r w:rsidRPr="00B93F4E">
        <w:rPr>
          <w:rFonts w:eastAsiaTheme="minorHAnsi"/>
          <w:sz w:val="22"/>
          <w:szCs w:val="22"/>
        </w:rPr>
        <w:t xml:space="preserve"> points)</w:t>
      </w:r>
      <w:r w:rsidR="00BB045C">
        <w:rPr>
          <w:rFonts w:eastAsiaTheme="minorHAnsi"/>
          <w:sz w:val="22"/>
          <w:szCs w:val="22"/>
        </w:rPr>
        <w:tab/>
      </w:r>
      <w:r w:rsidR="00CE59B8" w:rsidRPr="00CE59B8">
        <w:rPr>
          <w:rFonts w:eastAsiaTheme="minorHAnsi"/>
          <w:bCs/>
          <w:iCs/>
          <w:sz w:val="22"/>
          <w:szCs w:val="22"/>
        </w:rPr>
        <w:t>page</w:t>
      </w:r>
      <w:r w:rsidR="00CE59B8">
        <w:rPr>
          <w:rFonts w:eastAsiaTheme="minorHAnsi"/>
          <w:sz w:val="22"/>
          <w:szCs w:val="22"/>
        </w:rPr>
        <w:t xml:space="preserve"> </w:t>
      </w:r>
      <w:r w:rsidR="00BB045C">
        <w:rPr>
          <w:rFonts w:eastAsiaTheme="minorHAnsi"/>
          <w:sz w:val="22"/>
          <w:szCs w:val="22"/>
        </w:rPr>
        <w:t>6</w:t>
      </w:r>
    </w:p>
    <w:p w:rsidR="00D12947" w:rsidRPr="00B93F4E" w:rsidRDefault="00E24DA8" w:rsidP="00CE59B8">
      <w:pPr>
        <w:tabs>
          <w:tab w:val="left" w:leader="dot" w:pos="4536"/>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DOSSIER 4 – </w:t>
      </w:r>
      <w:r w:rsidR="00290735" w:rsidRPr="00B93F4E">
        <w:rPr>
          <w:rFonts w:eastAsiaTheme="minorHAnsi"/>
          <w:sz w:val="22"/>
          <w:szCs w:val="22"/>
        </w:rPr>
        <w:t>Commissariat aux comptes</w:t>
      </w:r>
      <w:r w:rsidR="005C3AEA">
        <w:rPr>
          <w:rFonts w:eastAsiaTheme="minorHAnsi"/>
          <w:sz w:val="22"/>
          <w:szCs w:val="22"/>
        </w:rPr>
        <w:tab/>
      </w:r>
      <w:r w:rsidRPr="00B93F4E">
        <w:rPr>
          <w:rFonts w:eastAsiaTheme="minorHAnsi"/>
          <w:sz w:val="22"/>
          <w:szCs w:val="22"/>
        </w:rPr>
        <w:t>(</w:t>
      </w:r>
      <w:r w:rsidR="00A77C3A" w:rsidRPr="00B93F4E">
        <w:rPr>
          <w:rFonts w:eastAsiaTheme="minorHAnsi"/>
          <w:sz w:val="22"/>
          <w:szCs w:val="22"/>
        </w:rPr>
        <w:t>4</w:t>
      </w:r>
      <w:r w:rsidRPr="00B93F4E">
        <w:rPr>
          <w:rFonts w:eastAsiaTheme="minorHAnsi"/>
          <w:sz w:val="22"/>
          <w:szCs w:val="22"/>
        </w:rPr>
        <w:t xml:space="preserve"> points)</w:t>
      </w:r>
      <w:r w:rsidR="00D12947" w:rsidRPr="00B93F4E">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00D12947" w:rsidRPr="00B93F4E">
        <w:rPr>
          <w:rFonts w:eastAsiaTheme="minorHAnsi"/>
          <w:sz w:val="22"/>
          <w:szCs w:val="22"/>
        </w:rPr>
        <w:t>7</w:t>
      </w:r>
    </w:p>
    <w:p w:rsidR="00D12947" w:rsidRPr="00B93F4E" w:rsidRDefault="00D12947" w:rsidP="00324470">
      <w:pPr>
        <w:autoSpaceDE w:val="0"/>
        <w:autoSpaceDN w:val="0"/>
        <w:adjustRightInd w:val="0"/>
        <w:jc w:val="center"/>
        <w:rPr>
          <w:rFonts w:eastAsiaTheme="minorHAnsi"/>
          <w:b/>
          <w:bCs/>
          <w:i/>
          <w:iCs/>
          <w:sz w:val="22"/>
          <w:szCs w:val="22"/>
        </w:rPr>
      </w:pPr>
    </w:p>
    <w:p w:rsidR="00E24DA8" w:rsidRPr="00B93F4E" w:rsidRDefault="00E24DA8" w:rsidP="00324470">
      <w:pPr>
        <w:autoSpaceDE w:val="0"/>
        <w:autoSpaceDN w:val="0"/>
        <w:adjustRightInd w:val="0"/>
        <w:jc w:val="center"/>
        <w:rPr>
          <w:rFonts w:eastAsiaTheme="minorHAnsi"/>
          <w:b/>
          <w:bCs/>
          <w:i/>
          <w:iCs/>
          <w:sz w:val="22"/>
          <w:szCs w:val="22"/>
        </w:rPr>
      </w:pPr>
      <w:r w:rsidRPr="00B93F4E">
        <w:rPr>
          <w:rFonts w:eastAsiaTheme="minorHAnsi"/>
          <w:b/>
          <w:bCs/>
          <w:i/>
          <w:iCs/>
          <w:sz w:val="22"/>
          <w:szCs w:val="22"/>
        </w:rPr>
        <w:t>Le sujet comporte 1</w:t>
      </w:r>
      <w:r w:rsidR="004622B3" w:rsidRPr="00B93F4E">
        <w:rPr>
          <w:rFonts w:eastAsiaTheme="minorHAnsi"/>
          <w:b/>
          <w:bCs/>
          <w:i/>
          <w:iCs/>
          <w:sz w:val="22"/>
          <w:szCs w:val="22"/>
        </w:rPr>
        <w:t>2</w:t>
      </w:r>
      <w:r w:rsidRPr="00B93F4E">
        <w:rPr>
          <w:rFonts w:eastAsiaTheme="minorHAnsi"/>
          <w:b/>
          <w:bCs/>
          <w:i/>
          <w:iCs/>
          <w:sz w:val="22"/>
          <w:szCs w:val="22"/>
        </w:rPr>
        <w:t xml:space="preserve"> annexes</w:t>
      </w:r>
      <w:r w:rsidR="000C5630" w:rsidRPr="00B93F4E">
        <w:rPr>
          <w:rFonts w:eastAsiaTheme="minorHAnsi"/>
          <w:b/>
          <w:bCs/>
          <w:i/>
          <w:iCs/>
          <w:sz w:val="22"/>
          <w:szCs w:val="22"/>
        </w:rPr>
        <w:t xml:space="preserve"> </w:t>
      </w:r>
    </w:p>
    <w:p w:rsidR="00E24DA8" w:rsidRPr="00B93F4E" w:rsidRDefault="00E24DA8" w:rsidP="00324470">
      <w:pPr>
        <w:autoSpaceDE w:val="0"/>
        <w:autoSpaceDN w:val="0"/>
        <w:adjustRightInd w:val="0"/>
        <w:jc w:val="center"/>
        <w:rPr>
          <w:rFonts w:eastAsiaTheme="minorHAnsi"/>
          <w:b/>
          <w:bCs/>
        </w:rPr>
      </w:pPr>
      <w:r w:rsidRPr="00B93F4E">
        <w:rPr>
          <w:rFonts w:eastAsiaTheme="minorHAnsi"/>
          <w:b/>
          <w:bCs/>
        </w:rPr>
        <w:t>DOSSIER 1</w:t>
      </w: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1 – </w:t>
      </w:r>
      <w:r w:rsidR="00E86F80" w:rsidRPr="00B93F4E">
        <w:rPr>
          <w:rFonts w:eastAsiaTheme="minorHAnsi"/>
          <w:bCs/>
        </w:rPr>
        <w:t>Extrait de la réglementation comptable</w:t>
      </w:r>
      <w:r w:rsidR="00A14D35" w:rsidRPr="00B93F4E">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008E05F0" w:rsidRPr="00B93F4E">
        <w:rPr>
          <w:rFonts w:eastAsiaTheme="minorHAnsi"/>
          <w:sz w:val="22"/>
          <w:szCs w:val="22"/>
        </w:rPr>
        <w:t>8</w:t>
      </w: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2 – </w:t>
      </w:r>
      <w:r w:rsidR="00E86F80" w:rsidRPr="00B93F4E">
        <w:rPr>
          <w:rFonts w:eastAsiaTheme="minorHAnsi"/>
          <w:bCs/>
        </w:rPr>
        <w:t xml:space="preserve">Extrait des états financiers du </w:t>
      </w:r>
      <w:r w:rsidR="00095E2C" w:rsidRPr="00B93F4E">
        <w:rPr>
          <w:rFonts w:eastAsiaTheme="minorHAnsi"/>
          <w:bCs/>
        </w:rPr>
        <w:t>g</w:t>
      </w:r>
      <w:r w:rsidR="00E86F80" w:rsidRPr="00B93F4E">
        <w:rPr>
          <w:rFonts w:eastAsiaTheme="minorHAnsi"/>
          <w:bCs/>
        </w:rPr>
        <w:t xml:space="preserve">roupe </w:t>
      </w:r>
      <w:r w:rsidR="005C3AEA">
        <w:rPr>
          <w:rFonts w:eastAsiaTheme="minorHAnsi"/>
        </w:rPr>
        <w:t>NACILOR</w:t>
      </w:r>
      <w:r w:rsidR="00A639D0" w:rsidRPr="00B93F4E">
        <w:rPr>
          <w:rFonts w:eastAsiaTheme="minorHAnsi"/>
          <w:sz w:val="22"/>
          <w:szCs w:val="22"/>
        </w:rPr>
        <w:tab/>
      </w:r>
      <w:r w:rsidR="00CE59B8" w:rsidRPr="00CE59B8">
        <w:rPr>
          <w:rFonts w:eastAsiaTheme="minorHAnsi"/>
          <w:bCs/>
          <w:iCs/>
          <w:sz w:val="22"/>
          <w:szCs w:val="22"/>
        </w:rPr>
        <w:t>page</w:t>
      </w:r>
      <w:r w:rsidR="00CE59B8" w:rsidRPr="00B93F4E">
        <w:rPr>
          <w:rFonts w:eastAsiaTheme="minorHAnsi"/>
          <w:sz w:val="22"/>
          <w:szCs w:val="22"/>
        </w:rPr>
        <w:t xml:space="preserve"> </w:t>
      </w:r>
      <w:r w:rsidR="008E05F0" w:rsidRPr="00B93F4E">
        <w:rPr>
          <w:rFonts w:eastAsiaTheme="minorHAnsi"/>
          <w:sz w:val="22"/>
          <w:szCs w:val="22"/>
        </w:rPr>
        <w:t>8</w:t>
      </w: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3 – </w:t>
      </w:r>
      <w:r w:rsidR="00095E2C" w:rsidRPr="00B93F4E">
        <w:rPr>
          <w:rFonts w:eastAsiaTheme="minorHAnsi"/>
          <w:bCs/>
        </w:rPr>
        <w:t xml:space="preserve">Informations relatives </w:t>
      </w:r>
      <w:r w:rsidR="005C3AEA">
        <w:rPr>
          <w:rFonts w:eastAsiaTheme="minorHAnsi"/>
          <w:bCs/>
        </w:rPr>
        <w:t>aux opérations de pré-consolidation du groupe NACILOR</w:t>
      </w:r>
      <w:r w:rsidR="00832A12" w:rsidRPr="00B93F4E">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00B87074">
        <w:rPr>
          <w:rFonts w:eastAsiaTheme="minorHAnsi"/>
          <w:sz w:val="22"/>
          <w:szCs w:val="22"/>
        </w:rPr>
        <w:t>9</w:t>
      </w: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4 – </w:t>
      </w:r>
      <w:r w:rsidR="00BD360B" w:rsidRPr="00B93F4E">
        <w:rPr>
          <w:rFonts w:eastAsiaTheme="minorHAnsi"/>
          <w:bCs/>
        </w:rPr>
        <w:t xml:space="preserve">Informations relatives à </w:t>
      </w:r>
      <w:r w:rsidR="00BD360B" w:rsidRPr="00B93F4E">
        <w:rPr>
          <w:rFonts w:eastAsiaTheme="minorHAnsi"/>
        </w:rPr>
        <w:t>NACILOR</w:t>
      </w:r>
      <w:r w:rsidR="00B47800" w:rsidRPr="00B93F4E">
        <w:rPr>
          <w:rFonts w:eastAsiaTheme="minorHAnsi"/>
        </w:rPr>
        <w:tab/>
      </w:r>
      <w:r w:rsidR="00CE59B8" w:rsidRPr="00CE59B8">
        <w:rPr>
          <w:rFonts w:eastAsiaTheme="minorHAnsi"/>
          <w:bCs/>
          <w:iCs/>
          <w:sz w:val="22"/>
          <w:szCs w:val="22"/>
        </w:rPr>
        <w:t>page</w:t>
      </w:r>
      <w:r w:rsidR="00CE59B8">
        <w:rPr>
          <w:rFonts w:eastAsiaTheme="minorHAnsi"/>
          <w:sz w:val="22"/>
          <w:szCs w:val="22"/>
        </w:rPr>
        <w:t xml:space="preserve"> </w:t>
      </w:r>
      <w:r w:rsidR="00B87074">
        <w:rPr>
          <w:rFonts w:eastAsiaTheme="minorHAnsi"/>
          <w:sz w:val="22"/>
          <w:szCs w:val="22"/>
        </w:rPr>
        <w:t>10</w:t>
      </w:r>
    </w:p>
    <w:p w:rsidR="00E24DA8" w:rsidRPr="00B93F4E" w:rsidRDefault="00E24DA8" w:rsidP="00960A90">
      <w:pPr>
        <w:autoSpaceDE w:val="0"/>
        <w:autoSpaceDN w:val="0"/>
        <w:adjustRightInd w:val="0"/>
        <w:jc w:val="center"/>
        <w:rPr>
          <w:rFonts w:eastAsiaTheme="minorHAnsi"/>
          <w:b/>
          <w:bCs/>
          <w:sz w:val="22"/>
          <w:szCs w:val="22"/>
        </w:rPr>
      </w:pPr>
      <w:r w:rsidRPr="00B93F4E">
        <w:rPr>
          <w:rFonts w:eastAsiaTheme="minorHAnsi"/>
          <w:b/>
          <w:bCs/>
          <w:sz w:val="22"/>
          <w:szCs w:val="22"/>
        </w:rPr>
        <w:t>DOSSIER 2</w:t>
      </w: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w:t>
      </w:r>
      <w:r w:rsidR="002519DE" w:rsidRPr="00B93F4E">
        <w:rPr>
          <w:rFonts w:eastAsiaTheme="minorHAnsi"/>
          <w:b/>
          <w:bCs/>
          <w:sz w:val="22"/>
          <w:szCs w:val="22"/>
        </w:rPr>
        <w:t>5</w:t>
      </w:r>
      <w:r w:rsidRPr="00B93F4E">
        <w:rPr>
          <w:rFonts w:eastAsiaTheme="minorHAnsi"/>
          <w:b/>
          <w:bCs/>
          <w:sz w:val="22"/>
          <w:szCs w:val="22"/>
        </w:rPr>
        <w:t xml:space="preserve"> </w:t>
      </w:r>
      <w:r w:rsidRPr="00B93F4E">
        <w:rPr>
          <w:rFonts w:eastAsiaTheme="minorHAnsi"/>
          <w:bCs/>
          <w:sz w:val="22"/>
          <w:szCs w:val="22"/>
        </w:rPr>
        <w:t xml:space="preserve">– </w:t>
      </w:r>
      <w:r w:rsidR="007459D5" w:rsidRPr="00B93F4E">
        <w:rPr>
          <w:rFonts w:eastAsiaTheme="minorHAnsi"/>
          <w:sz w:val="22"/>
          <w:szCs w:val="22"/>
        </w:rPr>
        <w:t>Compte de résultat consolidé du groupe NACILOR</w:t>
      </w:r>
      <w:r w:rsidR="00B47800" w:rsidRPr="00B93F4E">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00B87074">
        <w:rPr>
          <w:rFonts w:eastAsiaTheme="minorHAnsi"/>
          <w:sz w:val="22"/>
          <w:szCs w:val="22"/>
        </w:rPr>
        <w:t>11</w:t>
      </w:r>
    </w:p>
    <w:p w:rsidR="007459D5" w:rsidRPr="00B93F4E" w:rsidRDefault="00A14D35"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6 </w:t>
      </w:r>
      <w:r w:rsidRPr="00B93F4E">
        <w:rPr>
          <w:rFonts w:eastAsiaTheme="minorHAnsi"/>
          <w:bCs/>
          <w:sz w:val="22"/>
          <w:szCs w:val="22"/>
        </w:rPr>
        <w:t xml:space="preserve">– </w:t>
      </w:r>
      <w:r w:rsidRPr="00B93F4E">
        <w:rPr>
          <w:rFonts w:eastAsiaTheme="minorHAnsi"/>
          <w:sz w:val="22"/>
          <w:szCs w:val="22"/>
        </w:rPr>
        <w:t>Informations relatives aux impôts exigibles et différés du groupe NACILOR</w:t>
      </w:r>
      <w:r w:rsidRPr="00B93F4E">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00B87074">
        <w:rPr>
          <w:rFonts w:eastAsiaTheme="minorHAnsi"/>
          <w:sz w:val="22"/>
          <w:szCs w:val="22"/>
        </w:rPr>
        <w:t>11</w:t>
      </w:r>
    </w:p>
    <w:p w:rsidR="00A14D35" w:rsidRPr="00B93F4E" w:rsidRDefault="00A14D35"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7 </w:t>
      </w:r>
      <w:r w:rsidRPr="00B93F4E">
        <w:rPr>
          <w:rFonts w:eastAsiaTheme="minorHAnsi"/>
          <w:bCs/>
          <w:sz w:val="22"/>
          <w:szCs w:val="22"/>
        </w:rPr>
        <w:t xml:space="preserve">– </w:t>
      </w:r>
      <w:r w:rsidR="005C3AEA">
        <w:rPr>
          <w:rFonts w:eastAsiaTheme="minorHAnsi"/>
          <w:bCs/>
          <w:sz w:val="22"/>
          <w:szCs w:val="22"/>
        </w:rPr>
        <w:t>Acquisition des titres ELEVATOR</w:t>
      </w:r>
      <w:r w:rsidR="00BB045C">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00B87074">
        <w:rPr>
          <w:rFonts w:eastAsiaTheme="minorHAnsi"/>
          <w:sz w:val="22"/>
          <w:szCs w:val="22"/>
        </w:rPr>
        <w:t>12</w:t>
      </w:r>
    </w:p>
    <w:p w:rsidR="00F57D67" w:rsidRPr="00B93F4E" w:rsidRDefault="00F57D67"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8 </w:t>
      </w:r>
      <w:r w:rsidRPr="00B93F4E">
        <w:rPr>
          <w:rFonts w:eastAsiaTheme="minorHAnsi"/>
          <w:bCs/>
          <w:sz w:val="22"/>
          <w:szCs w:val="22"/>
        </w:rPr>
        <w:t xml:space="preserve">– </w:t>
      </w:r>
      <w:r w:rsidRPr="00B93F4E">
        <w:rPr>
          <w:rFonts w:eastAsiaTheme="minorHAnsi"/>
          <w:sz w:val="22"/>
          <w:szCs w:val="22"/>
        </w:rPr>
        <w:t>Etats financiers du groupe NACELLES DU SUD OUEST</w:t>
      </w:r>
      <w:r w:rsidR="005C3AEA">
        <w:rPr>
          <w:rFonts w:eastAsiaTheme="minorHAnsi"/>
          <w:sz w:val="22"/>
          <w:szCs w:val="22"/>
        </w:rPr>
        <w:t xml:space="preserve"> en IFRS</w:t>
      </w:r>
      <w:r w:rsidRPr="00B93F4E">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Pr="00B93F4E">
        <w:rPr>
          <w:rFonts w:eastAsiaTheme="minorHAnsi"/>
          <w:sz w:val="22"/>
          <w:szCs w:val="22"/>
        </w:rPr>
        <w:t>1</w:t>
      </w:r>
      <w:r w:rsidR="00B87074">
        <w:rPr>
          <w:rFonts w:eastAsiaTheme="minorHAnsi"/>
          <w:sz w:val="22"/>
          <w:szCs w:val="22"/>
        </w:rPr>
        <w:t>2</w:t>
      </w:r>
    </w:p>
    <w:p w:rsidR="00E24DA8" w:rsidRPr="00B93F4E" w:rsidRDefault="00E24DA8" w:rsidP="007459D5">
      <w:pPr>
        <w:autoSpaceDE w:val="0"/>
        <w:autoSpaceDN w:val="0"/>
        <w:adjustRightInd w:val="0"/>
        <w:jc w:val="center"/>
        <w:rPr>
          <w:rFonts w:eastAsiaTheme="minorHAnsi"/>
          <w:b/>
          <w:bCs/>
          <w:sz w:val="22"/>
          <w:szCs w:val="22"/>
        </w:rPr>
      </w:pPr>
      <w:r w:rsidRPr="00B93F4E">
        <w:rPr>
          <w:rFonts w:eastAsiaTheme="minorHAnsi"/>
          <w:b/>
          <w:bCs/>
          <w:sz w:val="22"/>
          <w:szCs w:val="22"/>
        </w:rPr>
        <w:t>DOSSIER 3</w:t>
      </w: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w:t>
      </w:r>
      <w:r w:rsidR="00AB3C96" w:rsidRPr="00B93F4E">
        <w:rPr>
          <w:rFonts w:eastAsiaTheme="minorHAnsi"/>
          <w:b/>
          <w:bCs/>
          <w:sz w:val="22"/>
          <w:szCs w:val="22"/>
        </w:rPr>
        <w:t>9</w:t>
      </w:r>
      <w:r w:rsidRPr="00B93F4E">
        <w:rPr>
          <w:rFonts w:eastAsiaTheme="minorHAnsi"/>
          <w:b/>
          <w:bCs/>
          <w:sz w:val="22"/>
          <w:szCs w:val="22"/>
        </w:rPr>
        <w:t xml:space="preserve"> </w:t>
      </w:r>
      <w:r w:rsidRPr="00B93F4E">
        <w:rPr>
          <w:rFonts w:eastAsiaTheme="minorHAnsi"/>
          <w:sz w:val="22"/>
          <w:szCs w:val="22"/>
        </w:rPr>
        <w:t xml:space="preserve">– </w:t>
      </w:r>
      <w:r w:rsidR="00C010EB" w:rsidRPr="00B93F4E">
        <w:rPr>
          <w:rFonts w:eastAsiaTheme="minorHAnsi"/>
          <w:bCs/>
          <w:sz w:val="22"/>
          <w:szCs w:val="22"/>
        </w:rPr>
        <w:t>Informations se rapportant à la fusion de MAG</w:t>
      </w:r>
      <w:r w:rsidR="00B47800" w:rsidRPr="00B93F4E">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Pr="00B93F4E">
        <w:rPr>
          <w:rFonts w:eastAsiaTheme="minorHAnsi"/>
          <w:sz w:val="22"/>
          <w:szCs w:val="22"/>
        </w:rPr>
        <w:t>1</w:t>
      </w:r>
      <w:r w:rsidR="00B87074">
        <w:rPr>
          <w:rFonts w:eastAsiaTheme="minorHAnsi"/>
          <w:sz w:val="22"/>
          <w:szCs w:val="22"/>
        </w:rPr>
        <w:t>4</w:t>
      </w:r>
    </w:p>
    <w:p w:rsidR="00E24DA8" w:rsidRPr="00B93F4E" w:rsidRDefault="00E24DA8"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 xml:space="preserve">Annexe </w:t>
      </w:r>
      <w:r w:rsidR="00AB3C96" w:rsidRPr="00B93F4E">
        <w:rPr>
          <w:rFonts w:eastAsiaTheme="minorHAnsi"/>
          <w:b/>
          <w:bCs/>
          <w:sz w:val="22"/>
          <w:szCs w:val="22"/>
        </w:rPr>
        <w:t>10</w:t>
      </w:r>
      <w:r w:rsidRPr="00B93F4E">
        <w:rPr>
          <w:rFonts w:eastAsiaTheme="minorHAnsi"/>
          <w:bCs/>
          <w:sz w:val="22"/>
          <w:szCs w:val="22"/>
        </w:rPr>
        <w:t xml:space="preserve"> –</w:t>
      </w:r>
      <w:r w:rsidRPr="00B93F4E">
        <w:rPr>
          <w:rFonts w:eastAsiaTheme="minorHAnsi"/>
          <w:b/>
          <w:bCs/>
          <w:sz w:val="22"/>
          <w:szCs w:val="22"/>
        </w:rPr>
        <w:t xml:space="preserve"> </w:t>
      </w:r>
      <w:r w:rsidR="005C3AEA">
        <w:rPr>
          <w:bCs/>
          <w:sz w:val="22"/>
          <w:szCs w:val="22"/>
        </w:rPr>
        <w:t>Bilans des sociétés LEVAGE SUD et TAMANUT</w:t>
      </w:r>
      <w:r w:rsidR="005C3AEA">
        <w:rPr>
          <w:rFonts w:eastAsiaTheme="minorHAnsi"/>
          <w:sz w:val="22"/>
          <w:szCs w:val="22"/>
        </w:rPr>
        <w:tab/>
      </w:r>
      <w:r w:rsidR="00CE59B8" w:rsidRPr="00CE59B8">
        <w:rPr>
          <w:rFonts w:eastAsiaTheme="minorHAnsi"/>
          <w:bCs/>
          <w:iCs/>
          <w:sz w:val="22"/>
          <w:szCs w:val="22"/>
        </w:rPr>
        <w:t>page</w:t>
      </w:r>
      <w:r w:rsidR="00CE59B8" w:rsidRPr="00CE59B8">
        <w:rPr>
          <w:rFonts w:eastAsiaTheme="minorHAnsi"/>
          <w:sz w:val="22"/>
          <w:szCs w:val="22"/>
        </w:rPr>
        <w:t xml:space="preserve"> </w:t>
      </w:r>
      <w:r w:rsidRPr="00B93F4E">
        <w:rPr>
          <w:rFonts w:eastAsiaTheme="minorHAnsi"/>
          <w:sz w:val="22"/>
          <w:szCs w:val="22"/>
        </w:rPr>
        <w:t>1</w:t>
      </w:r>
      <w:r w:rsidR="00B87074">
        <w:rPr>
          <w:rFonts w:eastAsiaTheme="minorHAnsi"/>
          <w:sz w:val="22"/>
          <w:szCs w:val="22"/>
        </w:rPr>
        <w:t>5</w:t>
      </w:r>
    </w:p>
    <w:p w:rsidR="00E24DA8" w:rsidRPr="00B93F4E" w:rsidRDefault="00E24DA8" w:rsidP="007459D5">
      <w:pPr>
        <w:autoSpaceDE w:val="0"/>
        <w:autoSpaceDN w:val="0"/>
        <w:adjustRightInd w:val="0"/>
        <w:jc w:val="center"/>
        <w:rPr>
          <w:rFonts w:eastAsiaTheme="minorHAnsi"/>
          <w:b/>
          <w:bCs/>
          <w:sz w:val="22"/>
          <w:szCs w:val="22"/>
        </w:rPr>
      </w:pPr>
      <w:r w:rsidRPr="00B93F4E">
        <w:rPr>
          <w:rFonts w:eastAsiaTheme="minorHAnsi"/>
          <w:b/>
          <w:bCs/>
          <w:sz w:val="22"/>
          <w:szCs w:val="22"/>
        </w:rPr>
        <w:t>DOSSIER 4</w:t>
      </w:r>
    </w:p>
    <w:p w:rsidR="00E24DA8" w:rsidRPr="00B93F4E" w:rsidRDefault="00BD5792" w:rsidP="00CE59B8">
      <w:pPr>
        <w:tabs>
          <w:tab w:val="right" w:leader="dot" w:pos="9923"/>
        </w:tabs>
        <w:autoSpaceDE w:val="0"/>
        <w:autoSpaceDN w:val="0"/>
        <w:adjustRightInd w:val="0"/>
        <w:jc w:val="both"/>
        <w:rPr>
          <w:rFonts w:eastAsiaTheme="minorHAnsi"/>
          <w:sz w:val="22"/>
          <w:szCs w:val="22"/>
        </w:rPr>
      </w:pPr>
      <w:r w:rsidRPr="00B93F4E">
        <w:rPr>
          <w:rFonts w:eastAsiaTheme="minorHAnsi"/>
          <w:b/>
          <w:bCs/>
          <w:sz w:val="22"/>
          <w:szCs w:val="22"/>
        </w:rPr>
        <w:t>Annexe 11</w:t>
      </w:r>
      <w:r w:rsidR="00E24DA8" w:rsidRPr="00B93F4E">
        <w:rPr>
          <w:rFonts w:eastAsiaTheme="minorHAnsi"/>
          <w:b/>
          <w:bCs/>
          <w:sz w:val="22"/>
          <w:szCs w:val="22"/>
        </w:rPr>
        <w:t xml:space="preserve"> </w:t>
      </w:r>
      <w:r w:rsidR="00E24DA8" w:rsidRPr="00B93F4E">
        <w:rPr>
          <w:rFonts w:eastAsiaTheme="minorHAnsi"/>
          <w:bCs/>
          <w:sz w:val="22"/>
          <w:szCs w:val="22"/>
        </w:rPr>
        <w:t xml:space="preserve">– </w:t>
      </w:r>
      <w:r w:rsidR="004622B3" w:rsidRPr="00B93F4E">
        <w:rPr>
          <w:bCs/>
          <w:sz w:val="22"/>
          <w:szCs w:val="22"/>
        </w:rPr>
        <w:t>Informations financières relatives à la société TRANSECLAIR</w:t>
      </w:r>
      <w:r w:rsidR="00832A12" w:rsidRPr="00B93F4E">
        <w:rPr>
          <w:rFonts w:eastAsiaTheme="minorHAnsi"/>
          <w:sz w:val="22"/>
          <w:szCs w:val="22"/>
        </w:rPr>
        <w:tab/>
      </w:r>
      <w:r w:rsidR="00CE59B8" w:rsidRPr="00CE59B8">
        <w:rPr>
          <w:rFonts w:eastAsiaTheme="minorHAnsi"/>
          <w:bCs/>
          <w:iCs/>
          <w:sz w:val="22"/>
          <w:szCs w:val="22"/>
        </w:rPr>
        <w:t>page</w:t>
      </w:r>
      <w:r w:rsidR="00CE59B8">
        <w:rPr>
          <w:rFonts w:eastAsiaTheme="minorHAnsi"/>
          <w:sz w:val="22"/>
          <w:szCs w:val="22"/>
        </w:rPr>
        <w:t xml:space="preserve"> </w:t>
      </w:r>
      <w:r w:rsidR="00B87074">
        <w:rPr>
          <w:rFonts w:eastAsiaTheme="minorHAnsi"/>
          <w:sz w:val="22"/>
          <w:szCs w:val="22"/>
        </w:rPr>
        <w:t>16</w:t>
      </w:r>
    </w:p>
    <w:p w:rsidR="00E24DA8" w:rsidRPr="00B93F4E" w:rsidRDefault="00BD5792" w:rsidP="00CE59B8">
      <w:pPr>
        <w:tabs>
          <w:tab w:val="right" w:leader="dot" w:pos="9923"/>
        </w:tabs>
        <w:autoSpaceDE w:val="0"/>
        <w:autoSpaceDN w:val="0"/>
        <w:adjustRightInd w:val="0"/>
        <w:ind w:left="1276" w:right="709" w:hanging="1276"/>
        <w:jc w:val="both"/>
        <w:rPr>
          <w:rFonts w:eastAsiaTheme="minorHAnsi"/>
          <w:sz w:val="22"/>
          <w:szCs w:val="22"/>
        </w:rPr>
      </w:pPr>
      <w:r w:rsidRPr="00B93F4E">
        <w:rPr>
          <w:rFonts w:eastAsiaTheme="minorHAnsi"/>
          <w:b/>
          <w:bCs/>
          <w:sz w:val="22"/>
          <w:szCs w:val="22"/>
        </w:rPr>
        <w:t>Annexe 12</w:t>
      </w:r>
      <w:r w:rsidR="00E24DA8" w:rsidRPr="00B93F4E">
        <w:rPr>
          <w:rFonts w:eastAsiaTheme="minorHAnsi"/>
          <w:b/>
          <w:bCs/>
          <w:sz w:val="22"/>
          <w:szCs w:val="22"/>
        </w:rPr>
        <w:t xml:space="preserve"> </w:t>
      </w:r>
      <w:r w:rsidR="00E24DA8" w:rsidRPr="00B93F4E">
        <w:rPr>
          <w:rFonts w:eastAsiaTheme="minorHAnsi"/>
          <w:bCs/>
          <w:sz w:val="22"/>
          <w:szCs w:val="22"/>
        </w:rPr>
        <w:t xml:space="preserve">– </w:t>
      </w:r>
      <w:r w:rsidR="0034516C" w:rsidRPr="00B93F4E">
        <w:rPr>
          <w:sz w:val="22"/>
          <w:szCs w:val="22"/>
        </w:rPr>
        <w:t xml:space="preserve">Extrait de l’entretien réalisé par le commissaire aux comptes auprès du directeur général de la société TRANSECLAIR, Monsieur DURAND, le 15 mars </w:t>
      </w:r>
      <w:r w:rsidR="00B80756" w:rsidRPr="00B93F4E">
        <w:rPr>
          <w:sz w:val="22"/>
          <w:szCs w:val="22"/>
        </w:rPr>
        <w:t>2016</w:t>
      </w:r>
      <w:r w:rsidR="00B47800" w:rsidRPr="00B93F4E">
        <w:rPr>
          <w:rFonts w:eastAsiaTheme="minorHAnsi"/>
          <w:sz w:val="22"/>
          <w:szCs w:val="22"/>
        </w:rPr>
        <w:tab/>
      </w:r>
      <w:r w:rsidR="00CE59B8" w:rsidRPr="00CE59B8">
        <w:rPr>
          <w:rFonts w:eastAsiaTheme="minorHAnsi"/>
          <w:bCs/>
          <w:iCs/>
          <w:sz w:val="22"/>
          <w:szCs w:val="22"/>
        </w:rPr>
        <w:t>page</w:t>
      </w:r>
      <w:r w:rsidR="00CE59B8" w:rsidRPr="00B93F4E">
        <w:rPr>
          <w:rFonts w:eastAsiaTheme="minorHAnsi"/>
          <w:sz w:val="22"/>
          <w:szCs w:val="22"/>
        </w:rPr>
        <w:t xml:space="preserve"> </w:t>
      </w:r>
      <w:r w:rsidR="00832A12" w:rsidRPr="00B93F4E">
        <w:rPr>
          <w:rFonts w:eastAsiaTheme="minorHAnsi"/>
          <w:sz w:val="22"/>
          <w:szCs w:val="22"/>
        </w:rPr>
        <w:t>1</w:t>
      </w:r>
      <w:r w:rsidR="00B87074">
        <w:rPr>
          <w:rFonts w:eastAsiaTheme="minorHAnsi"/>
          <w:sz w:val="22"/>
          <w:szCs w:val="22"/>
        </w:rPr>
        <w:t>7</w:t>
      </w:r>
    </w:p>
    <w:p w:rsidR="00324470" w:rsidRPr="00B93F4E" w:rsidRDefault="00324470" w:rsidP="00324470">
      <w:pPr>
        <w:jc w:val="both"/>
        <w:rPr>
          <w:rFonts w:eastAsiaTheme="minorHAnsi"/>
          <w:sz w:val="22"/>
          <w:szCs w:val="22"/>
        </w:rPr>
      </w:pPr>
    </w:p>
    <w:p w:rsidR="00324470" w:rsidRPr="00B93F4E" w:rsidRDefault="00324470" w:rsidP="00324470">
      <w:pPr>
        <w:jc w:val="both"/>
        <w:rPr>
          <w:rFonts w:eastAsiaTheme="minorHAnsi"/>
          <w:sz w:val="22"/>
          <w:szCs w:val="22"/>
        </w:rPr>
      </w:pPr>
    </w:p>
    <w:p w:rsidR="00324470" w:rsidRPr="00B93F4E" w:rsidRDefault="00324470" w:rsidP="00324470">
      <w:pPr>
        <w:pBdr>
          <w:top w:val="single" w:sz="4" w:space="1" w:color="auto"/>
          <w:left w:val="single" w:sz="4" w:space="4" w:color="auto"/>
          <w:bottom w:val="single" w:sz="4" w:space="1" w:color="auto"/>
          <w:right w:val="single" w:sz="4" w:space="4" w:color="auto"/>
        </w:pBdr>
        <w:autoSpaceDE w:val="0"/>
        <w:autoSpaceDN w:val="0"/>
        <w:adjustRightInd w:val="0"/>
        <w:jc w:val="center"/>
        <w:rPr>
          <w:rFonts w:eastAsiaTheme="minorHAnsi"/>
          <w:b/>
          <w:bCs/>
          <w:sz w:val="22"/>
          <w:szCs w:val="22"/>
        </w:rPr>
      </w:pPr>
      <w:r w:rsidRPr="00B93F4E">
        <w:rPr>
          <w:rFonts w:eastAsiaTheme="minorHAnsi"/>
          <w:b/>
          <w:bCs/>
          <w:sz w:val="22"/>
          <w:szCs w:val="22"/>
        </w:rPr>
        <w:t>AVERTISSEMENT</w:t>
      </w:r>
    </w:p>
    <w:p w:rsidR="00A61835" w:rsidRPr="00B93F4E" w:rsidRDefault="00324470" w:rsidP="00324470">
      <w:pPr>
        <w:pBdr>
          <w:top w:val="single" w:sz="4" w:space="1" w:color="auto"/>
          <w:left w:val="single" w:sz="4" w:space="4" w:color="auto"/>
          <w:bottom w:val="single" w:sz="4" w:space="1" w:color="auto"/>
          <w:right w:val="single" w:sz="4" w:space="4" w:color="auto"/>
        </w:pBdr>
        <w:autoSpaceDE w:val="0"/>
        <w:autoSpaceDN w:val="0"/>
        <w:adjustRightInd w:val="0"/>
        <w:jc w:val="both"/>
        <w:rPr>
          <w:rFonts w:eastAsiaTheme="minorHAnsi"/>
          <w:b/>
          <w:bCs/>
          <w:sz w:val="22"/>
          <w:szCs w:val="22"/>
        </w:rPr>
      </w:pPr>
      <w:r w:rsidRPr="00B93F4E">
        <w:rPr>
          <w:rFonts w:eastAsiaTheme="minorHAnsi"/>
          <w:b/>
          <w:bCs/>
          <w:sz w:val="22"/>
          <w:szCs w:val="22"/>
        </w:rPr>
        <w:t>Si le texte du sujet, de ses questions ou de ses annexes, vous conduit à formuler une ou plusieurs hypothèses, il vous est demandé de la (ou les) mentionner explicitement dans votre copie.</w:t>
      </w:r>
    </w:p>
    <w:p w:rsidR="00324470" w:rsidRPr="00B93F4E" w:rsidRDefault="00A61835" w:rsidP="00853BA1">
      <w:pPr>
        <w:jc w:val="center"/>
        <w:rPr>
          <w:rFonts w:eastAsiaTheme="minorHAnsi"/>
          <w:b/>
          <w:bCs/>
          <w:sz w:val="28"/>
          <w:szCs w:val="28"/>
        </w:rPr>
      </w:pPr>
      <w:r w:rsidRPr="00B93F4E">
        <w:rPr>
          <w:rFonts w:eastAsiaTheme="minorHAnsi"/>
          <w:b/>
          <w:bCs/>
          <w:sz w:val="22"/>
          <w:szCs w:val="22"/>
        </w:rPr>
        <w:br w:type="page"/>
      </w:r>
      <w:r w:rsidRPr="00B93F4E">
        <w:rPr>
          <w:rFonts w:eastAsiaTheme="minorHAnsi"/>
          <w:b/>
          <w:bCs/>
          <w:sz w:val="28"/>
          <w:szCs w:val="28"/>
        </w:rPr>
        <w:lastRenderedPageBreak/>
        <w:t>SUJET</w:t>
      </w:r>
    </w:p>
    <w:p w:rsidR="00A61835" w:rsidRPr="00B93F4E" w:rsidRDefault="00A61835" w:rsidP="00A61835">
      <w:pPr>
        <w:autoSpaceDE w:val="0"/>
        <w:autoSpaceDN w:val="0"/>
        <w:adjustRightInd w:val="0"/>
        <w:jc w:val="center"/>
        <w:rPr>
          <w:rFonts w:eastAsiaTheme="minorHAnsi"/>
          <w:b/>
          <w:bCs/>
        </w:rPr>
      </w:pPr>
    </w:p>
    <w:p w:rsidR="00A61835" w:rsidRPr="00B93F4E" w:rsidRDefault="00A61835" w:rsidP="00702166">
      <w:pPr>
        <w:pBdr>
          <w:top w:val="single" w:sz="4" w:space="1" w:color="auto"/>
          <w:left w:val="single" w:sz="4" w:space="4" w:color="auto"/>
          <w:bottom w:val="single" w:sz="4" w:space="1" w:color="auto"/>
          <w:right w:val="single" w:sz="4" w:space="4" w:color="auto"/>
        </w:pBdr>
        <w:autoSpaceDE w:val="0"/>
        <w:autoSpaceDN w:val="0"/>
        <w:adjustRightInd w:val="0"/>
        <w:jc w:val="center"/>
        <w:rPr>
          <w:rFonts w:eastAsiaTheme="minorHAnsi"/>
          <w:sz w:val="22"/>
          <w:szCs w:val="22"/>
        </w:rPr>
      </w:pPr>
      <w:r w:rsidRPr="00B93F4E">
        <w:rPr>
          <w:rFonts w:eastAsiaTheme="minorHAnsi"/>
          <w:sz w:val="22"/>
          <w:szCs w:val="22"/>
        </w:rPr>
        <w:t>Il vous est demandé d’apporter un soin particulier à la présentation de votre copie.</w:t>
      </w:r>
    </w:p>
    <w:p w:rsidR="00A61835" w:rsidRPr="00B93F4E" w:rsidRDefault="00A61835" w:rsidP="00702166">
      <w:pPr>
        <w:pBdr>
          <w:top w:val="single" w:sz="4" w:space="1" w:color="auto"/>
          <w:left w:val="single" w:sz="4" w:space="4" w:color="auto"/>
          <w:bottom w:val="single" w:sz="4" w:space="1" w:color="auto"/>
          <w:right w:val="single" w:sz="4" w:space="4" w:color="auto"/>
        </w:pBdr>
        <w:autoSpaceDE w:val="0"/>
        <w:autoSpaceDN w:val="0"/>
        <w:adjustRightInd w:val="0"/>
        <w:jc w:val="center"/>
        <w:rPr>
          <w:rFonts w:eastAsiaTheme="minorHAnsi"/>
          <w:sz w:val="22"/>
          <w:szCs w:val="22"/>
        </w:rPr>
      </w:pPr>
      <w:r w:rsidRPr="00B93F4E">
        <w:rPr>
          <w:rFonts w:eastAsiaTheme="minorHAnsi"/>
          <w:sz w:val="22"/>
          <w:szCs w:val="22"/>
        </w:rPr>
        <w:t>Toute information calculée devra être justifiée.</w:t>
      </w:r>
    </w:p>
    <w:p w:rsidR="00A61835" w:rsidRPr="00B93F4E" w:rsidRDefault="00A61835" w:rsidP="00702166">
      <w:pPr>
        <w:pBdr>
          <w:top w:val="single" w:sz="4" w:space="1" w:color="auto"/>
          <w:left w:val="single" w:sz="4" w:space="4" w:color="auto"/>
          <w:bottom w:val="single" w:sz="4" w:space="1" w:color="auto"/>
          <w:right w:val="single" w:sz="4" w:space="4" w:color="auto"/>
        </w:pBdr>
        <w:autoSpaceDE w:val="0"/>
        <w:autoSpaceDN w:val="0"/>
        <w:adjustRightInd w:val="0"/>
        <w:jc w:val="center"/>
        <w:rPr>
          <w:rFonts w:eastAsiaTheme="minorHAnsi"/>
          <w:sz w:val="22"/>
          <w:szCs w:val="22"/>
        </w:rPr>
      </w:pPr>
      <w:r w:rsidRPr="00B93F4E">
        <w:rPr>
          <w:rFonts w:eastAsiaTheme="minorHAnsi"/>
          <w:sz w:val="22"/>
          <w:szCs w:val="22"/>
        </w:rPr>
        <w:t>Les écritures comptables devront comporter les numéros (deux chiffres pourront suffire) et les noms des comptes et un libellé, sauf dans le dossier 1 dans lequel aucun numéro de compte ne sera mentionné.</w:t>
      </w:r>
    </w:p>
    <w:p w:rsidR="00702166" w:rsidRPr="00B93F4E" w:rsidRDefault="00702166" w:rsidP="0063397C">
      <w:pPr>
        <w:autoSpaceDE w:val="0"/>
        <w:autoSpaceDN w:val="0"/>
        <w:adjustRightInd w:val="0"/>
        <w:jc w:val="both"/>
        <w:rPr>
          <w:rFonts w:eastAsiaTheme="minorHAnsi"/>
        </w:rPr>
      </w:pPr>
    </w:p>
    <w:p w:rsidR="0063397C" w:rsidRPr="00B93F4E" w:rsidRDefault="0063397C" w:rsidP="0063397C">
      <w:pPr>
        <w:autoSpaceDE w:val="0"/>
        <w:autoSpaceDN w:val="0"/>
        <w:adjustRightInd w:val="0"/>
        <w:jc w:val="both"/>
        <w:rPr>
          <w:rFonts w:eastAsiaTheme="minorHAnsi"/>
        </w:rPr>
      </w:pPr>
    </w:p>
    <w:p w:rsidR="000B246D" w:rsidRPr="00B93F4E" w:rsidRDefault="009C679F" w:rsidP="009C679F">
      <w:pPr>
        <w:jc w:val="both"/>
      </w:pPr>
      <w:r w:rsidRPr="00B93F4E">
        <w:t xml:space="preserve">NACILOR Group </w:t>
      </w:r>
      <w:r w:rsidR="000B246D" w:rsidRPr="00B93F4E">
        <w:t xml:space="preserve">est </w:t>
      </w:r>
      <w:r w:rsidR="005C4EB7" w:rsidRPr="00B93F4E">
        <w:t>leader dans</w:t>
      </w:r>
      <w:r w:rsidR="000B246D" w:rsidRPr="00B93F4E">
        <w:t xml:space="preserve"> la construction de nacelles élévatrices de personnes</w:t>
      </w:r>
      <w:r w:rsidR="009032B4" w:rsidRPr="00B93F4E">
        <w:t xml:space="preserve"> sur le sud-est de la France</w:t>
      </w:r>
      <w:r w:rsidR="000B246D" w:rsidRPr="00B93F4E">
        <w:t xml:space="preserve">. L'activité du groupe s'organise essentiellement autour de </w:t>
      </w:r>
      <w:r w:rsidR="001516A1" w:rsidRPr="00B93F4E">
        <w:t>3</w:t>
      </w:r>
      <w:r w:rsidR="000B246D" w:rsidRPr="00B93F4E">
        <w:t xml:space="preserve"> familles de produits :</w:t>
      </w:r>
    </w:p>
    <w:p w:rsidR="000B246D" w:rsidRPr="00B93F4E" w:rsidRDefault="000B246D" w:rsidP="00102DB2">
      <w:pPr>
        <w:pStyle w:val="Paragraphedeliste"/>
        <w:numPr>
          <w:ilvl w:val="0"/>
          <w:numId w:val="21"/>
        </w:numPr>
        <w:jc w:val="both"/>
      </w:pPr>
      <w:r w:rsidRPr="00B93F4E">
        <w:t>matériel d'</w:t>
      </w:r>
      <w:r w:rsidR="00102DB2" w:rsidRPr="00B93F4E">
        <w:t>élévation de personnes : plate</w:t>
      </w:r>
      <w:r w:rsidRPr="00B93F4E">
        <w:t>formes ciseaux (de 6 à 18 m ; destinées aux travaux nécessitant une surface de travail importante), nacelles à flèches articulées (de 12 à 41 m ; destinées aux travaux sur chantier), nacelles à flèches télescopiques (de 14 à 43 m ; destinées à accéder rapidement aux zones de travail), nacelles tractées (destinées à compenser les niveaux de sols inégaux) et à mâts verticaux (destinés aux travaux d'intérieur) ;</w:t>
      </w:r>
    </w:p>
    <w:p w:rsidR="000B246D" w:rsidRPr="00B93F4E" w:rsidRDefault="000B246D" w:rsidP="00102DB2">
      <w:pPr>
        <w:pStyle w:val="Paragraphedeliste"/>
        <w:numPr>
          <w:ilvl w:val="0"/>
          <w:numId w:val="21"/>
        </w:numPr>
        <w:jc w:val="both"/>
      </w:pPr>
      <w:r w:rsidRPr="00B93F4E">
        <w:t>matériel de levage et de manutention de charges : chargeuses pelleteuses à rotation totale, grues automotrices et chariots télescopiques.</w:t>
      </w:r>
    </w:p>
    <w:p w:rsidR="001516A1" w:rsidRPr="00B93F4E" w:rsidRDefault="001516A1" w:rsidP="00102DB2">
      <w:pPr>
        <w:pStyle w:val="Paragraphedeliste"/>
        <w:numPr>
          <w:ilvl w:val="0"/>
          <w:numId w:val="21"/>
        </w:numPr>
        <w:jc w:val="both"/>
      </w:pPr>
      <w:r w:rsidRPr="00B93F4E">
        <w:t>le transport routier, l’acheminement de colis et les activités de locations de camions avec chauffeurs. Cette dernière activité lui permet de se diversifier afin de réduire les risques.</w:t>
      </w:r>
      <w:r w:rsidR="005138C6" w:rsidRPr="00B93F4E">
        <w:t xml:space="preserve"> La SAS TRANSECLAIR gère l’ensemble de cette activité.</w:t>
      </w:r>
    </w:p>
    <w:p w:rsidR="001B1F15" w:rsidRPr="00B93F4E" w:rsidRDefault="001B1F15" w:rsidP="009C679F">
      <w:pPr>
        <w:jc w:val="both"/>
      </w:pPr>
    </w:p>
    <w:p w:rsidR="000B246D" w:rsidRPr="00B93F4E" w:rsidRDefault="00FE06AE" w:rsidP="009C679F">
      <w:pPr>
        <w:jc w:val="both"/>
      </w:pPr>
      <w:r w:rsidRPr="00B93F4E">
        <w:t>Le chiffre d’affaires</w:t>
      </w:r>
      <w:r w:rsidR="000B246D" w:rsidRPr="00B93F4E">
        <w:t xml:space="preserve"> par activité se ve</w:t>
      </w:r>
      <w:r w:rsidR="001516A1" w:rsidRPr="00B93F4E">
        <w:t>ntile entre vente de matériel (8</w:t>
      </w:r>
      <w:r w:rsidR="000B246D" w:rsidRPr="00B93F4E">
        <w:t>3</w:t>
      </w:r>
      <w:r w:rsidR="000C0FE1">
        <w:t xml:space="preserve"> </w:t>
      </w:r>
      <w:r w:rsidR="000B246D" w:rsidRPr="00B93F4E">
        <w:t>%), location de matériel (6,5</w:t>
      </w:r>
      <w:r w:rsidR="000C0FE1">
        <w:t> </w:t>
      </w:r>
      <w:r w:rsidR="000B246D" w:rsidRPr="00B93F4E">
        <w:t>%) et autres (10,5</w:t>
      </w:r>
      <w:r w:rsidR="000C0FE1">
        <w:t xml:space="preserve"> </w:t>
      </w:r>
      <w:r w:rsidR="000B246D" w:rsidRPr="00B93F4E">
        <w:t>% ; notamment prestations de financement, de formation, de maintenance et d'assistance</w:t>
      </w:r>
      <w:r w:rsidR="001516A1" w:rsidRPr="00B93F4E">
        <w:t xml:space="preserve"> et transport routier</w:t>
      </w:r>
      <w:r w:rsidR="000B246D" w:rsidRPr="00B93F4E">
        <w:t>).</w:t>
      </w:r>
    </w:p>
    <w:p w:rsidR="009C679F" w:rsidRPr="00B93F4E" w:rsidRDefault="009C679F" w:rsidP="009C679F">
      <w:pPr>
        <w:jc w:val="both"/>
      </w:pPr>
    </w:p>
    <w:p w:rsidR="005A104E" w:rsidRPr="00B93F4E" w:rsidRDefault="005A104E" w:rsidP="009C679F">
      <w:pPr>
        <w:jc w:val="both"/>
      </w:pPr>
      <w:r w:rsidRPr="00B93F4E">
        <w:t>NACILOR Group ne fait pas appel public à l’épargne</w:t>
      </w:r>
      <w:r w:rsidR="00102DB2" w:rsidRPr="00B93F4E">
        <w:t xml:space="preserve"> et a </w:t>
      </w:r>
      <w:r w:rsidR="001068F1">
        <w:t>appliqu</w:t>
      </w:r>
      <w:r w:rsidR="001068F1" w:rsidRPr="00B93F4E">
        <w:t xml:space="preserve">é </w:t>
      </w:r>
      <w:r w:rsidR="00C8141A" w:rsidRPr="00B93F4E">
        <w:t>la réglementation française pour établir ses comptes consolidés (CRC 99-02</w:t>
      </w:r>
      <w:r w:rsidR="005C4EB7" w:rsidRPr="00B93F4E">
        <w:t>)</w:t>
      </w:r>
      <w:r w:rsidR="00C8141A" w:rsidRPr="00B93F4E">
        <w:t>.</w:t>
      </w:r>
    </w:p>
    <w:p w:rsidR="005A104E" w:rsidRPr="00B93F4E" w:rsidRDefault="005A104E" w:rsidP="009C679F">
      <w:pPr>
        <w:jc w:val="both"/>
      </w:pPr>
    </w:p>
    <w:p w:rsidR="00C25FC5" w:rsidRPr="00B93F4E" w:rsidRDefault="001C2DA1" w:rsidP="009C679F">
      <w:pPr>
        <w:jc w:val="both"/>
      </w:pPr>
      <w:r w:rsidRPr="00B93F4E">
        <w:t>En stage au sein de la direction financière de NACILOR (société mère)</w:t>
      </w:r>
      <w:r w:rsidR="00C25FC5" w:rsidRPr="00B93F4E">
        <w:t xml:space="preserve">, vous </w:t>
      </w:r>
      <w:r w:rsidR="001B1F15" w:rsidRPr="00B93F4E">
        <w:t>participez</w:t>
      </w:r>
      <w:r w:rsidR="00C25FC5" w:rsidRPr="00B93F4E">
        <w:t xml:space="preserve"> à divers travaux, tant au niveau de la société mère que dans les </w:t>
      </w:r>
      <w:r w:rsidR="00C325EB" w:rsidRPr="00B93F4E">
        <w:t>entités du groupe</w:t>
      </w:r>
      <w:r w:rsidR="001B1F15" w:rsidRPr="00B93F4E">
        <w:t>.</w:t>
      </w:r>
      <w:r w:rsidR="001E6AB3" w:rsidRPr="00B93F4E">
        <w:t xml:space="preserve"> </w:t>
      </w:r>
    </w:p>
    <w:p w:rsidR="001C6EAF" w:rsidRPr="00B93F4E" w:rsidRDefault="001C6EAF" w:rsidP="009C679F">
      <w:pPr>
        <w:jc w:val="both"/>
      </w:pPr>
    </w:p>
    <w:p w:rsidR="001C6EAF" w:rsidRPr="00B93F4E" w:rsidRDefault="001C6EAF" w:rsidP="009C679F">
      <w:pPr>
        <w:jc w:val="both"/>
      </w:pPr>
      <w:r w:rsidRPr="00B93F4E">
        <w:t>Les exercices comptables de toutes les sociétés correspondent à l’année civile.</w:t>
      </w:r>
    </w:p>
    <w:p w:rsidR="00102DB2" w:rsidRPr="00B93F4E" w:rsidRDefault="001C6EAF" w:rsidP="009A5515">
      <w:pPr>
        <w:jc w:val="both"/>
      </w:pPr>
      <w:r w:rsidRPr="00B93F4E">
        <w:t>Le taux d’impôt sur les sociétés à retenir est égal à 33</w:t>
      </w:r>
      <w:r w:rsidR="001E6AB3" w:rsidRPr="00B93F4E">
        <w:t>,</w:t>
      </w:r>
      <w:r w:rsidRPr="00B93F4E">
        <w:t>1/3</w:t>
      </w:r>
      <w:r w:rsidR="000C0FE1">
        <w:t xml:space="preserve"> </w:t>
      </w:r>
      <w:r w:rsidRPr="00B93F4E">
        <w:t>%.</w:t>
      </w:r>
      <w:r w:rsidR="009A5515">
        <w:t xml:space="preserve"> </w:t>
      </w:r>
      <w:r w:rsidR="00545EC6" w:rsidRPr="00B93F4E">
        <w:t>Le taux de TVA applicable est de 20</w:t>
      </w:r>
      <w:r w:rsidR="000C0FE1">
        <w:t xml:space="preserve"> </w:t>
      </w:r>
      <w:r w:rsidR="00545EC6" w:rsidRPr="00B93F4E">
        <w:t>%</w:t>
      </w:r>
      <w:r w:rsidR="001068F1">
        <w:t xml:space="preserve"> et le droit à déduction est intégral pour l’ensemble des sociétés concernées</w:t>
      </w:r>
      <w:r w:rsidR="00545EC6" w:rsidRPr="00B93F4E">
        <w:t>.</w:t>
      </w:r>
    </w:p>
    <w:p w:rsidR="00102DB2" w:rsidRPr="00B93F4E" w:rsidRDefault="00102DB2"/>
    <w:p w:rsidR="00102DB2" w:rsidRPr="00B93F4E" w:rsidRDefault="00102DB2"/>
    <w:tbl>
      <w:tblPr>
        <w:tblStyle w:val="Grilledutableau"/>
        <w:tblW w:w="0" w:type="auto"/>
        <w:tblLook w:val="04A0"/>
      </w:tblPr>
      <w:tblGrid>
        <w:gridCol w:w="9921"/>
      </w:tblGrid>
      <w:tr w:rsidR="00102DB2" w:rsidRPr="00B93F4E" w:rsidTr="00102DB2">
        <w:tc>
          <w:tcPr>
            <w:tcW w:w="9921" w:type="dxa"/>
          </w:tcPr>
          <w:p w:rsidR="00102DB2" w:rsidRPr="00547B20" w:rsidRDefault="00102DB2" w:rsidP="00102DB2">
            <w:pPr>
              <w:rPr>
                <w:rFonts w:ascii="Times New Roman" w:hAnsi="Times New Roman" w:cs="Times New Roman"/>
                <w:b/>
              </w:rPr>
            </w:pPr>
            <w:r w:rsidRPr="00547B20">
              <w:rPr>
                <w:rFonts w:ascii="Times New Roman" w:hAnsi="Times New Roman" w:cs="Times New Roman"/>
                <w:b/>
              </w:rPr>
              <w:t>Dans le cadre de ce sujet, il sera tenu compte de la règlementation en vigueur au 31/12/2015 soit avant transposition de la directive comptable du 26 juin 2013 applicable aux comptes afférents aux exercices ouverts à compter du 1</w:t>
            </w:r>
            <w:r w:rsidRPr="00547B20">
              <w:rPr>
                <w:rFonts w:ascii="Times New Roman" w:hAnsi="Times New Roman" w:cs="Times New Roman"/>
                <w:b/>
                <w:vertAlign w:val="superscript"/>
              </w:rPr>
              <w:t>er</w:t>
            </w:r>
            <w:r w:rsidRPr="00547B20">
              <w:rPr>
                <w:rFonts w:ascii="Times New Roman" w:hAnsi="Times New Roman" w:cs="Times New Roman"/>
                <w:b/>
              </w:rPr>
              <w:t xml:space="preserve"> janvier 2016.</w:t>
            </w:r>
          </w:p>
        </w:tc>
      </w:tr>
    </w:tbl>
    <w:p w:rsidR="00102DB2" w:rsidRPr="00B93F4E" w:rsidRDefault="00102DB2"/>
    <w:p w:rsidR="00102DB2" w:rsidRPr="00B93F4E" w:rsidRDefault="00102DB2"/>
    <w:p w:rsidR="00A061F7" w:rsidRPr="00B93F4E" w:rsidRDefault="00A061F7">
      <w:r w:rsidRPr="00B93F4E">
        <w:br w:type="page"/>
      </w:r>
    </w:p>
    <w:p w:rsidR="00DF580E" w:rsidRPr="00B93F4E" w:rsidRDefault="00DF580E" w:rsidP="0063397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p>
    <w:p w:rsidR="00702166" w:rsidRPr="00B93F4E" w:rsidRDefault="0063397C" w:rsidP="0063397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r w:rsidRPr="00B93F4E">
        <w:rPr>
          <w:rFonts w:eastAsiaTheme="minorHAnsi"/>
          <w:b/>
          <w:bCs/>
          <w:sz w:val="28"/>
          <w:szCs w:val="28"/>
        </w:rPr>
        <w:t>DOSSIER 1 – CONSOLIDATION</w:t>
      </w:r>
    </w:p>
    <w:p w:rsidR="00DF580E" w:rsidRPr="00B93F4E" w:rsidRDefault="00DF580E" w:rsidP="0063397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p>
    <w:p w:rsidR="0063397C" w:rsidRPr="00B93F4E" w:rsidRDefault="0063397C" w:rsidP="00E74E68">
      <w:pPr>
        <w:autoSpaceDE w:val="0"/>
        <w:autoSpaceDN w:val="0"/>
        <w:adjustRightInd w:val="0"/>
        <w:jc w:val="both"/>
        <w:rPr>
          <w:rFonts w:eastAsiaTheme="minorHAnsi"/>
          <w:b/>
          <w:bCs/>
          <w:sz w:val="28"/>
          <w:szCs w:val="28"/>
        </w:rPr>
      </w:pPr>
    </w:p>
    <w:p w:rsidR="00D24319" w:rsidRPr="00B93F4E" w:rsidRDefault="00977DBA" w:rsidP="00E74E68">
      <w:pPr>
        <w:autoSpaceDE w:val="0"/>
        <w:autoSpaceDN w:val="0"/>
        <w:adjustRightInd w:val="0"/>
        <w:jc w:val="both"/>
        <w:rPr>
          <w:rFonts w:eastAsiaTheme="minorHAnsi"/>
        </w:rPr>
      </w:pPr>
      <w:r w:rsidRPr="00B93F4E">
        <w:rPr>
          <w:rFonts w:eastAsiaTheme="minorHAnsi"/>
        </w:rPr>
        <w:t xml:space="preserve">Dans le cadre de l’établissement des comptes consolidés au </w:t>
      </w:r>
      <w:r w:rsidRPr="00B93F4E">
        <w:rPr>
          <w:rFonts w:eastAsiaTheme="minorHAnsi"/>
          <w:b/>
        </w:rPr>
        <w:t>31/12/2015</w:t>
      </w:r>
      <w:r w:rsidRPr="00B93F4E">
        <w:rPr>
          <w:rFonts w:eastAsiaTheme="minorHAnsi"/>
        </w:rPr>
        <w:t>, v</w:t>
      </w:r>
      <w:r w:rsidR="00E74E68" w:rsidRPr="00B93F4E">
        <w:rPr>
          <w:rFonts w:eastAsiaTheme="minorHAnsi"/>
        </w:rPr>
        <w:t xml:space="preserve">ous êtes chargé(e) de travailler </w:t>
      </w:r>
      <w:r w:rsidR="00102DB2" w:rsidRPr="00B93F4E">
        <w:rPr>
          <w:rFonts w:eastAsiaTheme="minorHAnsi"/>
        </w:rPr>
        <w:t xml:space="preserve">sur plusieurs dossiers </w:t>
      </w:r>
      <w:r w:rsidR="003B11EE" w:rsidRPr="00B93F4E">
        <w:rPr>
          <w:rFonts w:eastAsiaTheme="minorHAnsi"/>
        </w:rPr>
        <w:t>concernant</w:t>
      </w:r>
      <w:r w:rsidR="00C0797B" w:rsidRPr="00B93F4E">
        <w:rPr>
          <w:rFonts w:eastAsiaTheme="minorHAnsi"/>
        </w:rPr>
        <w:t xml:space="preserve"> une des entités du groupe </w:t>
      </w:r>
      <w:r w:rsidR="00102DB2" w:rsidRPr="00B93F4E">
        <w:rPr>
          <w:rFonts w:eastAsiaTheme="minorHAnsi"/>
        </w:rPr>
        <w:t>NACILOR, la filiale STEPHANOR :</w:t>
      </w:r>
      <w:r w:rsidR="00C0797B" w:rsidRPr="00B93F4E">
        <w:rPr>
          <w:rFonts w:eastAsiaTheme="minorHAnsi"/>
        </w:rPr>
        <w:t xml:space="preserve"> les retraitements </w:t>
      </w:r>
      <w:r w:rsidR="00DB7047" w:rsidRPr="00B93F4E">
        <w:rPr>
          <w:rFonts w:eastAsiaTheme="minorHAnsi"/>
        </w:rPr>
        <w:t>de pré</w:t>
      </w:r>
      <w:r w:rsidR="00102DB2" w:rsidRPr="00B93F4E">
        <w:rPr>
          <w:rFonts w:eastAsiaTheme="minorHAnsi"/>
        </w:rPr>
        <w:t>-</w:t>
      </w:r>
      <w:r w:rsidR="00DB7047" w:rsidRPr="00B93F4E">
        <w:rPr>
          <w:rFonts w:eastAsiaTheme="minorHAnsi"/>
        </w:rPr>
        <w:t xml:space="preserve">consolidation, </w:t>
      </w:r>
      <w:r w:rsidR="00472791" w:rsidRPr="00B93F4E">
        <w:rPr>
          <w:rFonts w:eastAsiaTheme="minorHAnsi"/>
        </w:rPr>
        <w:t>l’élimination des comptes réciproques et des résultats internes, le traitement des écarts d’acquisition</w:t>
      </w:r>
      <w:r w:rsidR="00E61C5F" w:rsidRPr="00B93F4E">
        <w:rPr>
          <w:rFonts w:eastAsiaTheme="minorHAnsi"/>
        </w:rPr>
        <w:t xml:space="preserve"> et</w:t>
      </w:r>
      <w:r w:rsidR="005917ED" w:rsidRPr="00B93F4E">
        <w:rPr>
          <w:rFonts w:eastAsiaTheme="minorHAnsi"/>
        </w:rPr>
        <w:t xml:space="preserve"> </w:t>
      </w:r>
      <w:r w:rsidR="00102DB2" w:rsidRPr="00B93F4E">
        <w:rPr>
          <w:rFonts w:eastAsiaTheme="minorHAnsi"/>
        </w:rPr>
        <w:t>un</w:t>
      </w:r>
      <w:r w:rsidR="00472791" w:rsidRPr="00B93F4E">
        <w:rPr>
          <w:rFonts w:eastAsiaTheme="minorHAnsi"/>
        </w:rPr>
        <w:t xml:space="preserve"> projet de cessions des titres de participation</w:t>
      </w:r>
      <w:r w:rsidR="001B1F15" w:rsidRPr="00B93F4E">
        <w:rPr>
          <w:rFonts w:eastAsiaTheme="minorHAnsi"/>
        </w:rPr>
        <w:t xml:space="preserve"> de la filiale STEPHANOR</w:t>
      </w:r>
      <w:r w:rsidR="00D24319" w:rsidRPr="00B93F4E">
        <w:rPr>
          <w:rFonts w:eastAsiaTheme="minorHAnsi"/>
        </w:rPr>
        <w:t>.</w:t>
      </w:r>
    </w:p>
    <w:p w:rsidR="00E74E68" w:rsidRPr="00B93F4E" w:rsidRDefault="00E74E68" w:rsidP="00E74E68">
      <w:pPr>
        <w:autoSpaceDE w:val="0"/>
        <w:autoSpaceDN w:val="0"/>
        <w:adjustRightInd w:val="0"/>
        <w:jc w:val="both"/>
        <w:rPr>
          <w:rFonts w:eastAsiaTheme="minorHAnsi"/>
        </w:rPr>
      </w:pPr>
      <w:r w:rsidRPr="00B93F4E">
        <w:rPr>
          <w:rFonts w:eastAsiaTheme="minorHAnsi"/>
        </w:rPr>
        <w:t xml:space="preserve"> </w:t>
      </w:r>
    </w:p>
    <w:p w:rsidR="00E74E68" w:rsidRPr="00B93F4E" w:rsidRDefault="00E74E68" w:rsidP="00E74E68">
      <w:pPr>
        <w:autoSpaceDE w:val="0"/>
        <w:autoSpaceDN w:val="0"/>
        <w:adjustRightInd w:val="0"/>
        <w:jc w:val="both"/>
        <w:rPr>
          <w:rFonts w:eastAsiaTheme="minorHAnsi"/>
        </w:rPr>
      </w:pPr>
      <w:r w:rsidRPr="00B93F4E">
        <w:rPr>
          <w:rFonts w:eastAsiaTheme="minorHAnsi"/>
        </w:rPr>
        <w:t xml:space="preserve">La </w:t>
      </w:r>
      <w:r w:rsidR="007216B1" w:rsidRPr="00B93F4E">
        <w:rPr>
          <w:rFonts w:eastAsiaTheme="minorHAnsi"/>
        </w:rPr>
        <w:t>société NACILOR, tête du groupe, préconise l’utilisation de</w:t>
      </w:r>
      <w:r w:rsidRPr="00B93F4E">
        <w:rPr>
          <w:rFonts w:eastAsiaTheme="minorHAnsi"/>
        </w:rPr>
        <w:t xml:space="preserve"> deux journaux </w:t>
      </w:r>
      <w:r w:rsidR="007216B1" w:rsidRPr="00B93F4E">
        <w:rPr>
          <w:rFonts w:eastAsiaTheme="minorHAnsi"/>
        </w:rPr>
        <w:t xml:space="preserve">pour les travaux de </w:t>
      </w:r>
      <w:r w:rsidR="005A104E" w:rsidRPr="00B93F4E">
        <w:rPr>
          <w:rFonts w:eastAsiaTheme="minorHAnsi"/>
        </w:rPr>
        <w:t>consol</w:t>
      </w:r>
      <w:r w:rsidRPr="00B93F4E">
        <w:rPr>
          <w:rFonts w:eastAsiaTheme="minorHAnsi"/>
        </w:rPr>
        <w:t xml:space="preserve">idation </w:t>
      </w:r>
    </w:p>
    <w:p w:rsidR="00E74E68" w:rsidRPr="00B93F4E" w:rsidRDefault="00E74E68" w:rsidP="001B1F15">
      <w:pPr>
        <w:pStyle w:val="Paragraphedeliste"/>
        <w:numPr>
          <w:ilvl w:val="0"/>
          <w:numId w:val="21"/>
        </w:numPr>
        <w:autoSpaceDE w:val="0"/>
        <w:autoSpaceDN w:val="0"/>
        <w:adjustRightInd w:val="0"/>
        <w:jc w:val="both"/>
        <w:rPr>
          <w:rFonts w:eastAsiaTheme="minorHAnsi"/>
        </w:rPr>
      </w:pPr>
      <w:r w:rsidRPr="00B93F4E">
        <w:rPr>
          <w:rFonts w:eastAsiaTheme="minorHAnsi"/>
        </w:rPr>
        <w:t>un journal de consolidation des bilans ;</w:t>
      </w:r>
    </w:p>
    <w:p w:rsidR="00E74E68" w:rsidRPr="00B93F4E" w:rsidRDefault="00E74E68" w:rsidP="001B1F15">
      <w:pPr>
        <w:pStyle w:val="Paragraphedeliste"/>
        <w:numPr>
          <w:ilvl w:val="0"/>
          <w:numId w:val="21"/>
        </w:numPr>
        <w:autoSpaceDE w:val="0"/>
        <w:autoSpaceDN w:val="0"/>
        <w:adjustRightInd w:val="0"/>
        <w:jc w:val="both"/>
        <w:rPr>
          <w:rFonts w:eastAsiaTheme="minorHAnsi"/>
        </w:rPr>
      </w:pPr>
      <w:r w:rsidRPr="00B93F4E">
        <w:rPr>
          <w:rFonts w:eastAsiaTheme="minorHAnsi"/>
        </w:rPr>
        <w:t>un journal de consolidation des comptes de résultat.</w:t>
      </w:r>
    </w:p>
    <w:p w:rsidR="00E74E68" w:rsidRPr="00B93F4E" w:rsidRDefault="00E74E68" w:rsidP="00E74E68">
      <w:pPr>
        <w:autoSpaceDE w:val="0"/>
        <w:autoSpaceDN w:val="0"/>
        <w:adjustRightInd w:val="0"/>
        <w:jc w:val="both"/>
        <w:rPr>
          <w:rFonts w:eastAsiaTheme="minorHAnsi"/>
          <w:b/>
          <w:bCs/>
        </w:rPr>
      </w:pPr>
    </w:p>
    <w:p w:rsidR="00C22C86" w:rsidRPr="00B93F4E" w:rsidRDefault="00C22C86" w:rsidP="00E74E68">
      <w:pPr>
        <w:autoSpaceDE w:val="0"/>
        <w:autoSpaceDN w:val="0"/>
        <w:adjustRightInd w:val="0"/>
        <w:jc w:val="both"/>
        <w:rPr>
          <w:rFonts w:eastAsiaTheme="minorHAnsi"/>
          <w:b/>
          <w:bCs/>
        </w:rPr>
      </w:pPr>
      <w:r w:rsidRPr="00B93F4E">
        <w:rPr>
          <w:rFonts w:eastAsiaTheme="minorHAnsi"/>
          <w:b/>
          <w:bCs/>
        </w:rPr>
        <w:t>Pour l’établissement des comptes consolidés, le groupe applique toujours les méthodes préférentielles.</w:t>
      </w:r>
    </w:p>
    <w:p w:rsidR="00C22C86" w:rsidRPr="00B93F4E" w:rsidRDefault="00C22C86" w:rsidP="00E74E68">
      <w:pPr>
        <w:autoSpaceDE w:val="0"/>
        <w:autoSpaceDN w:val="0"/>
        <w:adjustRightInd w:val="0"/>
        <w:jc w:val="both"/>
        <w:rPr>
          <w:rFonts w:eastAsiaTheme="minorHAnsi"/>
          <w:b/>
          <w:bCs/>
        </w:rPr>
      </w:pPr>
    </w:p>
    <w:p w:rsidR="00E74E68" w:rsidRPr="00B93F4E" w:rsidRDefault="00E74E68" w:rsidP="001B1F15">
      <w:pPr>
        <w:autoSpaceDE w:val="0"/>
        <w:autoSpaceDN w:val="0"/>
        <w:adjustRightInd w:val="0"/>
        <w:jc w:val="center"/>
        <w:rPr>
          <w:rFonts w:eastAsiaTheme="minorHAnsi"/>
          <w:b/>
          <w:bCs/>
        </w:rPr>
      </w:pPr>
      <w:r w:rsidRPr="00B93F4E">
        <w:rPr>
          <w:rFonts w:eastAsiaTheme="minorHAnsi"/>
          <w:b/>
          <w:bCs/>
        </w:rPr>
        <w:t>Travail à faire</w:t>
      </w:r>
    </w:p>
    <w:p w:rsidR="009B2832" w:rsidRPr="00B93F4E" w:rsidRDefault="009B2832" w:rsidP="009B2832">
      <w:pPr>
        <w:pStyle w:val="Paragraphedeliste"/>
        <w:autoSpaceDE w:val="0"/>
        <w:autoSpaceDN w:val="0"/>
        <w:adjustRightInd w:val="0"/>
        <w:ind w:left="0"/>
        <w:jc w:val="both"/>
        <w:rPr>
          <w:b/>
        </w:rPr>
      </w:pPr>
    </w:p>
    <w:p w:rsidR="00DF580E" w:rsidRPr="00B93F4E" w:rsidRDefault="001B1F15" w:rsidP="001B1F15">
      <w:pPr>
        <w:pStyle w:val="Paragraphedeliste"/>
        <w:numPr>
          <w:ilvl w:val="0"/>
          <w:numId w:val="24"/>
        </w:numPr>
        <w:autoSpaceDE w:val="0"/>
        <w:autoSpaceDN w:val="0"/>
        <w:adjustRightInd w:val="0"/>
        <w:jc w:val="both"/>
        <w:rPr>
          <w:rFonts w:eastAsiaTheme="minorHAnsi"/>
          <w:b/>
          <w:bCs/>
        </w:rPr>
      </w:pPr>
      <w:r w:rsidRPr="00B93F4E">
        <w:rPr>
          <w:b/>
        </w:rPr>
        <w:t>A l’</w:t>
      </w:r>
      <w:r w:rsidR="00C22C86" w:rsidRPr="00B93F4E">
        <w:rPr>
          <w:b/>
        </w:rPr>
        <w:t xml:space="preserve">aide des </w:t>
      </w:r>
      <w:r w:rsidRPr="00B93F4E">
        <w:rPr>
          <w:b/>
        </w:rPr>
        <w:t>annexe</w:t>
      </w:r>
      <w:r w:rsidR="00C22C86" w:rsidRPr="00B93F4E">
        <w:rPr>
          <w:b/>
        </w:rPr>
        <w:t>s</w:t>
      </w:r>
      <w:r w:rsidRPr="00B93F4E">
        <w:rPr>
          <w:b/>
        </w:rPr>
        <w:t xml:space="preserve"> 1 et 2, p</w:t>
      </w:r>
      <w:r w:rsidR="00572398" w:rsidRPr="00B93F4E">
        <w:rPr>
          <w:b/>
        </w:rPr>
        <w:t>réciser</w:t>
      </w:r>
      <w:r w:rsidRPr="00B93F4E">
        <w:rPr>
          <w:b/>
        </w:rPr>
        <w:t xml:space="preserve"> </w:t>
      </w:r>
      <w:r w:rsidR="003C6CAA" w:rsidRPr="00B93F4E">
        <w:rPr>
          <w:b/>
        </w:rPr>
        <w:t xml:space="preserve">si le groupe NACILOR a l’obligation de présenter des comptes consolidés en </w:t>
      </w:r>
      <w:r w:rsidR="00977DBA" w:rsidRPr="00B93F4E">
        <w:rPr>
          <w:b/>
        </w:rPr>
        <w:t>2015</w:t>
      </w:r>
      <w:r w:rsidR="00E74E68" w:rsidRPr="00B93F4E">
        <w:rPr>
          <w:rFonts w:eastAsiaTheme="minorHAnsi"/>
          <w:b/>
          <w:bCs/>
        </w:rPr>
        <w:t>.</w:t>
      </w:r>
    </w:p>
    <w:p w:rsidR="00C40E30" w:rsidRPr="00B93F4E" w:rsidRDefault="005C3AEA" w:rsidP="001B1F15">
      <w:pPr>
        <w:pStyle w:val="Paragraphedeliste"/>
        <w:numPr>
          <w:ilvl w:val="0"/>
          <w:numId w:val="24"/>
        </w:numPr>
        <w:autoSpaceDE w:val="0"/>
        <w:autoSpaceDN w:val="0"/>
        <w:adjustRightInd w:val="0"/>
        <w:jc w:val="both"/>
        <w:rPr>
          <w:rFonts w:eastAsiaTheme="minorHAnsi"/>
          <w:b/>
          <w:bCs/>
        </w:rPr>
      </w:pPr>
      <w:r>
        <w:rPr>
          <w:rFonts w:eastAsiaTheme="minorHAnsi"/>
          <w:b/>
          <w:bCs/>
        </w:rPr>
        <w:t>A l’aide de l’annexe 4, c</w:t>
      </w:r>
      <w:r w:rsidR="00D95D64" w:rsidRPr="00B93F4E">
        <w:rPr>
          <w:rFonts w:eastAsiaTheme="minorHAnsi"/>
          <w:b/>
          <w:bCs/>
        </w:rPr>
        <w:t xml:space="preserve">alculer </w:t>
      </w:r>
      <w:r w:rsidR="00600BE1" w:rsidRPr="00B93F4E">
        <w:rPr>
          <w:rFonts w:eastAsiaTheme="minorHAnsi"/>
          <w:b/>
          <w:bCs/>
        </w:rPr>
        <w:t>le pourcentage de contrôle</w:t>
      </w:r>
      <w:r w:rsidR="00977DBA" w:rsidRPr="00B93F4E">
        <w:rPr>
          <w:rFonts w:eastAsiaTheme="minorHAnsi"/>
          <w:b/>
          <w:bCs/>
        </w:rPr>
        <w:t xml:space="preserve"> du groupe NACILOR sur la société </w:t>
      </w:r>
      <w:r w:rsidR="00977DBA" w:rsidRPr="00B93F4E">
        <w:rPr>
          <w:rFonts w:eastAsiaTheme="minorHAnsi"/>
          <w:b/>
        </w:rPr>
        <w:t>STEPHANOR</w:t>
      </w:r>
      <w:r w:rsidR="00977DBA" w:rsidRPr="00B93F4E">
        <w:rPr>
          <w:rFonts w:eastAsiaTheme="minorHAnsi"/>
          <w:b/>
          <w:bCs/>
        </w:rPr>
        <w:t xml:space="preserve"> et en déduire la méthode de consolidation. Calculer</w:t>
      </w:r>
      <w:r w:rsidR="00600BE1" w:rsidRPr="00B93F4E">
        <w:rPr>
          <w:rFonts w:eastAsiaTheme="minorHAnsi"/>
          <w:b/>
          <w:bCs/>
        </w:rPr>
        <w:t xml:space="preserve"> le pourcentage d’intérêt</w:t>
      </w:r>
      <w:r w:rsidR="00D95D64" w:rsidRPr="00B93F4E">
        <w:rPr>
          <w:rFonts w:eastAsiaTheme="minorHAnsi"/>
          <w:b/>
        </w:rPr>
        <w:t>.</w:t>
      </w:r>
    </w:p>
    <w:p w:rsidR="0063397C" w:rsidRPr="00B93F4E" w:rsidRDefault="00C22C86" w:rsidP="001B1F15">
      <w:pPr>
        <w:pStyle w:val="Paragraphedeliste"/>
        <w:numPr>
          <w:ilvl w:val="0"/>
          <w:numId w:val="24"/>
        </w:numPr>
        <w:autoSpaceDE w:val="0"/>
        <w:autoSpaceDN w:val="0"/>
        <w:adjustRightInd w:val="0"/>
        <w:jc w:val="both"/>
        <w:rPr>
          <w:rFonts w:eastAsiaTheme="minorHAnsi"/>
          <w:b/>
          <w:bCs/>
        </w:rPr>
      </w:pPr>
      <w:r w:rsidRPr="00B93F4E">
        <w:rPr>
          <w:rFonts w:eastAsiaTheme="minorHAnsi"/>
          <w:b/>
          <w:bCs/>
        </w:rPr>
        <w:t>A l’aide de l’annexe 3-1, a</w:t>
      </w:r>
      <w:r w:rsidR="00CE1E62" w:rsidRPr="00B93F4E">
        <w:rPr>
          <w:rFonts w:eastAsiaTheme="minorHAnsi"/>
          <w:b/>
          <w:bCs/>
        </w:rPr>
        <w:t>près avoir rappelé</w:t>
      </w:r>
      <w:r w:rsidRPr="00B93F4E">
        <w:rPr>
          <w:rFonts w:eastAsiaTheme="minorHAnsi"/>
          <w:b/>
          <w:bCs/>
        </w:rPr>
        <w:t xml:space="preserve"> pour chaque retraitement</w:t>
      </w:r>
      <w:r w:rsidR="00CE1E62" w:rsidRPr="00B93F4E">
        <w:rPr>
          <w:rFonts w:eastAsiaTheme="minorHAnsi"/>
          <w:b/>
          <w:bCs/>
        </w:rPr>
        <w:t xml:space="preserve"> les règles comptables </w:t>
      </w:r>
      <w:r w:rsidR="004A50A3" w:rsidRPr="00B93F4E">
        <w:rPr>
          <w:rFonts w:eastAsiaTheme="minorHAnsi"/>
          <w:b/>
          <w:bCs/>
        </w:rPr>
        <w:t>concernées</w:t>
      </w:r>
      <w:r w:rsidR="0021515C" w:rsidRPr="00B93F4E">
        <w:rPr>
          <w:rFonts w:eastAsiaTheme="minorHAnsi"/>
          <w:b/>
          <w:bCs/>
        </w:rPr>
        <w:t>, p</w:t>
      </w:r>
      <w:r w:rsidR="009B2832" w:rsidRPr="00B93F4E">
        <w:rPr>
          <w:rFonts w:eastAsiaTheme="minorHAnsi"/>
          <w:b/>
          <w:bCs/>
        </w:rPr>
        <w:t>résenter les écritures de retraitemen</w:t>
      </w:r>
      <w:r w:rsidR="00977DBA" w:rsidRPr="00B93F4E">
        <w:rPr>
          <w:rFonts w:eastAsiaTheme="minorHAnsi"/>
          <w:b/>
          <w:bCs/>
        </w:rPr>
        <w:t>t de consolidation au 31/12/2015</w:t>
      </w:r>
      <w:r w:rsidR="009B2832" w:rsidRPr="00B93F4E">
        <w:rPr>
          <w:rFonts w:eastAsiaTheme="minorHAnsi"/>
          <w:b/>
          <w:bCs/>
        </w:rPr>
        <w:t xml:space="preserve"> </w:t>
      </w:r>
      <w:r w:rsidRPr="00B93F4E">
        <w:rPr>
          <w:rFonts w:eastAsiaTheme="minorHAnsi"/>
          <w:b/>
          <w:bCs/>
        </w:rPr>
        <w:t>au sein du groupe</w:t>
      </w:r>
      <w:r w:rsidR="009B2832" w:rsidRPr="00B93F4E">
        <w:rPr>
          <w:rFonts w:eastAsiaTheme="minorHAnsi"/>
          <w:b/>
          <w:bCs/>
        </w:rPr>
        <w:t xml:space="preserve"> NACILOR (bilan et compte de résultat).</w:t>
      </w:r>
    </w:p>
    <w:p w:rsidR="003D579E" w:rsidRPr="00B93F4E" w:rsidRDefault="00C22C86" w:rsidP="001B1F15">
      <w:pPr>
        <w:pStyle w:val="Paragraphedeliste"/>
        <w:numPr>
          <w:ilvl w:val="0"/>
          <w:numId w:val="24"/>
        </w:numPr>
        <w:autoSpaceDE w:val="0"/>
        <w:autoSpaceDN w:val="0"/>
        <w:adjustRightInd w:val="0"/>
        <w:jc w:val="both"/>
        <w:rPr>
          <w:rFonts w:eastAsiaTheme="minorHAnsi"/>
          <w:b/>
          <w:bCs/>
        </w:rPr>
      </w:pPr>
      <w:r w:rsidRPr="00B93F4E">
        <w:rPr>
          <w:rFonts w:eastAsiaTheme="minorHAnsi"/>
          <w:b/>
          <w:bCs/>
        </w:rPr>
        <w:t>A l’aide de l’annexe 3-2, p</w:t>
      </w:r>
      <w:r w:rsidR="003D579E" w:rsidRPr="00B93F4E">
        <w:rPr>
          <w:rFonts w:eastAsiaTheme="minorHAnsi"/>
          <w:b/>
          <w:bCs/>
        </w:rPr>
        <w:t xml:space="preserve">résenter les écritures d’élimination des comptes réciproques et des </w:t>
      </w:r>
      <w:r w:rsidR="00977DBA" w:rsidRPr="00B93F4E">
        <w:rPr>
          <w:rFonts w:eastAsiaTheme="minorHAnsi"/>
          <w:b/>
          <w:bCs/>
        </w:rPr>
        <w:t>résultats internes au 31/12/2015</w:t>
      </w:r>
      <w:r w:rsidR="003D579E" w:rsidRPr="00B93F4E">
        <w:rPr>
          <w:rFonts w:eastAsiaTheme="minorHAnsi"/>
          <w:b/>
          <w:bCs/>
        </w:rPr>
        <w:t>.</w:t>
      </w:r>
    </w:p>
    <w:p w:rsidR="003D579E" w:rsidRPr="00B93F4E" w:rsidRDefault="00DD4F05" w:rsidP="001B1F15">
      <w:pPr>
        <w:pStyle w:val="Paragraphedeliste"/>
        <w:numPr>
          <w:ilvl w:val="0"/>
          <w:numId w:val="24"/>
        </w:numPr>
        <w:autoSpaceDE w:val="0"/>
        <w:autoSpaceDN w:val="0"/>
        <w:adjustRightInd w:val="0"/>
        <w:jc w:val="both"/>
        <w:rPr>
          <w:rFonts w:eastAsiaTheme="minorHAnsi"/>
          <w:b/>
          <w:bCs/>
        </w:rPr>
      </w:pPr>
      <w:r w:rsidRPr="00B93F4E">
        <w:rPr>
          <w:rFonts w:eastAsiaTheme="minorHAnsi"/>
          <w:b/>
          <w:bCs/>
        </w:rPr>
        <w:t>A l’aide de l’annexe 4</w:t>
      </w:r>
      <w:r w:rsidR="00703D8C" w:rsidRPr="00B93F4E">
        <w:rPr>
          <w:rFonts w:eastAsiaTheme="minorHAnsi"/>
          <w:b/>
          <w:bCs/>
        </w:rPr>
        <w:t>-1</w:t>
      </w:r>
      <w:r w:rsidRPr="00B93F4E">
        <w:rPr>
          <w:rFonts w:eastAsiaTheme="minorHAnsi"/>
          <w:b/>
          <w:bCs/>
        </w:rPr>
        <w:t>, d</w:t>
      </w:r>
      <w:r w:rsidR="003D579E" w:rsidRPr="00B93F4E">
        <w:rPr>
          <w:rFonts w:eastAsiaTheme="minorHAnsi"/>
          <w:b/>
          <w:bCs/>
        </w:rPr>
        <w:t>ans le cadre de la prise de contrôle de la société STEPHANO</w:t>
      </w:r>
      <w:r w:rsidRPr="00B93F4E">
        <w:rPr>
          <w:rFonts w:eastAsiaTheme="minorHAnsi"/>
          <w:b/>
          <w:bCs/>
        </w:rPr>
        <w:t>R :</w:t>
      </w:r>
    </w:p>
    <w:p w:rsidR="00DD4F05" w:rsidRPr="00B93F4E" w:rsidRDefault="00977DBA" w:rsidP="00DD4F05">
      <w:pPr>
        <w:pStyle w:val="Paragraphedeliste"/>
        <w:numPr>
          <w:ilvl w:val="2"/>
          <w:numId w:val="29"/>
        </w:numPr>
        <w:autoSpaceDE w:val="0"/>
        <w:autoSpaceDN w:val="0"/>
        <w:adjustRightInd w:val="0"/>
        <w:jc w:val="both"/>
        <w:rPr>
          <w:rFonts w:eastAsiaTheme="minorHAnsi"/>
          <w:b/>
          <w:bCs/>
        </w:rPr>
      </w:pPr>
      <w:r w:rsidRPr="00B93F4E">
        <w:rPr>
          <w:rFonts w:eastAsiaTheme="minorHAnsi"/>
          <w:b/>
          <w:bCs/>
        </w:rPr>
        <w:t>Enregistrer les retraitements liés aux</w:t>
      </w:r>
      <w:r w:rsidR="00DD4F05" w:rsidRPr="00B93F4E">
        <w:rPr>
          <w:rFonts w:eastAsiaTheme="minorHAnsi"/>
          <w:b/>
          <w:bCs/>
        </w:rPr>
        <w:t xml:space="preserve"> frais d’acquisition </w:t>
      </w:r>
      <w:r w:rsidR="004167A1" w:rsidRPr="00B93F4E">
        <w:rPr>
          <w:rFonts w:eastAsiaTheme="minorHAnsi"/>
          <w:b/>
          <w:bCs/>
        </w:rPr>
        <w:t>d</w:t>
      </w:r>
      <w:r w:rsidR="00DD4F05" w:rsidRPr="00B93F4E">
        <w:rPr>
          <w:rFonts w:eastAsiaTheme="minorHAnsi"/>
          <w:b/>
          <w:bCs/>
        </w:rPr>
        <w:t xml:space="preserve">es titres STEPHANOR </w:t>
      </w:r>
      <w:r w:rsidR="001068F1">
        <w:rPr>
          <w:rFonts w:eastAsiaTheme="minorHAnsi"/>
          <w:b/>
          <w:bCs/>
        </w:rPr>
        <w:t>au 31/12/2015.</w:t>
      </w:r>
    </w:p>
    <w:p w:rsidR="003D579E" w:rsidRPr="00B93F4E" w:rsidRDefault="003D579E" w:rsidP="00DD4F05">
      <w:pPr>
        <w:pStyle w:val="Paragraphedeliste"/>
        <w:numPr>
          <w:ilvl w:val="2"/>
          <w:numId w:val="29"/>
        </w:numPr>
        <w:autoSpaceDE w:val="0"/>
        <w:autoSpaceDN w:val="0"/>
        <w:adjustRightInd w:val="0"/>
        <w:jc w:val="both"/>
        <w:rPr>
          <w:rFonts w:eastAsiaTheme="minorHAnsi"/>
          <w:b/>
          <w:bCs/>
        </w:rPr>
      </w:pPr>
      <w:r w:rsidRPr="00B93F4E">
        <w:rPr>
          <w:rFonts w:eastAsiaTheme="minorHAnsi"/>
          <w:b/>
          <w:bCs/>
        </w:rPr>
        <w:t xml:space="preserve">Déterminer la juste valeur des actifs identifiables et passifs </w:t>
      </w:r>
      <w:r w:rsidR="00AB186C" w:rsidRPr="00B93F4E">
        <w:rPr>
          <w:rFonts w:eastAsiaTheme="minorHAnsi"/>
          <w:b/>
          <w:bCs/>
        </w:rPr>
        <w:t xml:space="preserve">de la société STEPHANOR </w:t>
      </w:r>
      <w:r w:rsidRPr="00B93F4E">
        <w:rPr>
          <w:rFonts w:eastAsiaTheme="minorHAnsi"/>
          <w:b/>
          <w:bCs/>
        </w:rPr>
        <w:t>repris au 01/01/</w:t>
      </w:r>
      <w:r w:rsidR="00977DBA" w:rsidRPr="00B93F4E">
        <w:rPr>
          <w:rFonts w:eastAsiaTheme="minorHAnsi"/>
          <w:b/>
          <w:bCs/>
        </w:rPr>
        <w:t>2012</w:t>
      </w:r>
      <w:r w:rsidR="002F02E8" w:rsidRPr="00B93F4E">
        <w:rPr>
          <w:rFonts w:eastAsiaTheme="minorHAnsi"/>
          <w:b/>
          <w:bCs/>
        </w:rPr>
        <w:t>.</w:t>
      </w:r>
    </w:p>
    <w:p w:rsidR="003D579E" w:rsidRPr="00B93F4E" w:rsidRDefault="003D579E" w:rsidP="00DD4F05">
      <w:pPr>
        <w:pStyle w:val="Paragraphedeliste"/>
        <w:numPr>
          <w:ilvl w:val="2"/>
          <w:numId w:val="29"/>
        </w:numPr>
        <w:autoSpaceDE w:val="0"/>
        <w:autoSpaceDN w:val="0"/>
        <w:adjustRightInd w:val="0"/>
        <w:jc w:val="both"/>
        <w:rPr>
          <w:rFonts w:eastAsiaTheme="minorHAnsi"/>
          <w:b/>
          <w:bCs/>
        </w:rPr>
      </w:pPr>
      <w:r w:rsidRPr="00B93F4E">
        <w:rPr>
          <w:rFonts w:eastAsiaTheme="minorHAnsi"/>
          <w:b/>
          <w:bCs/>
        </w:rPr>
        <w:t xml:space="preserve">Comptabiliser les écarts d'évaluation dans le journal de consolidation </w:t>
      </w:r>
      <w:r w:rsidR="00AB186C" w:rsidRPr="00B93F4E">
        <w:rPr>
          <w:rFonts w:eastAsiaTheme="minorHAnsi"/>
          <w:b/>
          <w:bCs/>
        </w:rPr>
        <w:t xml:space="preserve">du groupe NACILOR </w:t>
      </w:r>
      <w:r w:rsidRPr="00B93F4E">
        <w:rPr>
          <w:rFonts w:eastAsiaTheme="minorHAnsi"/>
          <w:b/>
          <w:bCs/>
        </w:rPr>
        <w:t>au 31/12/201</w:t>
      </w:r>
      <w:r w:rsidR="00977DBA" w:rsidRPr="00B93F4E">
        <w:rPr>
          <w:rFonts w:eastAsiaTheme="minorHAnsi"/>
          <w:b/>
          <w:bCs/>
        </w:rPr>
        <w:t>5</w:t>
      </w:r>
      <w:r w:rsidRPr="00B93F4E">
        <w:rPr>
          <w:rFonts w:eastAsiaTheme="minorHAnsi"/>
          <w:b/>
          <w:bCs/>
        </w:rPr>
        <w:t>.</w:t>
      </w:r>
    </w:p>
    <w:p w:rsidR="003D579E" w:rsidRPr="00B93F4E" w:rsidRDefault="003D579E" w:rsidP="00DD4F05">
      <w:pPr>
        <w:pStyle w:val="Paragraphedeliste"/>
        <w:numPr>
          <w:ilvl w:val="2"/>
          <w:numId w:val="29"/>
        </w:numPr>
        <w:autoSpaceDE w:val="0"/>
        <w:autoSpaceDN w:val="0"/>
        <w:adjustRightInd w:val="0"/>
        <w:jc w:val="both"/>
        <w:rPr>
          <w:rFonts w:eastAsiaTheme="minorHAnsi"/>
          <w:b/>
          <w:bCs/>
        </w:rPr>
      </w:pPr>
      <w:r w:rsidRPr="00B93F4E">
        <w:rPr>
          <w:rFonts w:eastAsiaTheme="minorHAnsi"/>
          <w:b/>
          <w:bCs/>
        </w:rPr>
        <w:t>Déterminer l’écart d’acquisition constaté sur la société STEPHANOR lors de la prise de con</w:t>
      </w:r>
      <w:r w:rsidR="00977DBA" w:rsidRPr="00B93F4E">
        <w:rPr>
          <w:rFonts w:eastAsiaTheme="minorHAnsi"/>
          <w:b/>
          <w:bCs/>
        </w:rPr>
        <w:t>trôle au 01/01/2012</w:t>
      </w:r>
      <w:r w:rsidR="002F02E8" w:rsidRPr="00B93F4E">
        <w:rPr>
          <w:rFonts w:eastAsiaTheme="minorHAnsi"/>
          <w:b/>
          <w:bCs/>
        </w:rPr>
        <w:t>.</w:t>
      </w:r>
    </w:p>
    <w:p w:rsidR="003D579E" w:rsidRPr="00B93F4E" w:rsidRDefault="003D579E" w:rsidP="00DD4F05">
      <w:pPr>
        <w:pStyle w:val="Paragraphedeliste"/>
        <w:numPr>
          <w:ilvl w:val="2"/>
          <w:numId w:val="29"/>
        </w:numPr>
        <w:autoSpaceDE w:val="0"/>
        <w:autoSpaceDN w:val="0"/>
        <w:adjustRightInd w:val="0"/>
        <w:jc w:val="both"/>
        <w:rPr>
          <w:rFonts w:eastAsiaTheme="minorHAnsi"/>
          <w:b/>
          <w:bCs/>
        </w:rPr>
      </w:pPr>
      <w:r w:rsidRPr="00B93F4E">
        <w:rPr>
          <w:rFonts w:eastAsiaTheme="minorHAnsi"/>
          <w:b/>
          <w:bCs/>
        </w:rPr>
        <w:t>Comptabiliser l’écart d’acquisition dans le journal de consolidation</w:t>
      </w:r>
      <w:r w:rsidR="00AB186C" w:rsidRPr="00B93F4E">
        <w:rPr>
          <w:rFonts w:eastAsiaTheme="minorHAnsi"/>
          <w:b/>
          <w:bCs/>
        </w:rPr>
        <w:t xml:space="preserve"> du groupe NACILOR</w:t>
      </w:r>
      <w:r w:rsidRPr="00B93F4E">
        <w:rPr>
          <w:rFonts w:eastAsiaTheme="minorHAnsi"/>
          <w:b/>
          <w:bCs/>
        </w:rPr>
        <w:t xml:space="preserve"> au 31/12/201</w:t>
      </w:r>
      <w:r w:rsidR="00977DBA" w:rsidRPr="00B93F4E">
        <w:rPr>
          <w:rFonts w:eastAsiaTheme="minorHAnsi"/>
          <w:b/>
          <w:bCs/>
        </w:rPr>
        <w:t>5</w:t>
      </w:r>
      <w:r w:rsidRPr="00B93F4E">
        <w:rPr>
          <w:rFonts w:eastAsiaTheme="minorHAnsi"/>
          <w:b/>
          <w:bCs/>
        </w:rPr>
        <w:t>.</w:t>
      </w:r>
    </w:p>
    <w:p w:rsidR="003D579E" w:rsidRPr="00B93F4E" w:rsidRDefault="002F7ACB" w:rsidP="00DD4F05">
      <w:pPr>
        <w:pStyle w:val="Paragraphedeliste"/>
        <w:numPr>
          <w:ilvl w:val="2"/>
          <w:numId w:val="29"/>
        </w:numPr>
        <w:autoSpaceDE w:val="0"/>
        <w:autoSpaceDN w:val="0"/>
        <w:adjustRightInd w:val="0"/>
        <w:jc w:val="both"/>
        <w:rPr>
          <w:rFonts w:eastAsiaTheme="minorHAnsi"/>
          <w:b/>
          <w:bCs/>
        </w:rPr>
      </w:pPr>
      <w:r w:rsidRPr="00B93F4E">
        <w:rPr>
          <w:rFonts w:eastAsiaTheme="minorHAnsi"/>
          <w:b/>
          <w:bCs/>
        </w:rPr>
        <w:t>Préciser les modalités d’</w:t>
      </w:r>
      <w:r w:rsidR="00AB186C" w:rsidRPr="00B93F4E">
        <w:rPr>
          <w:rFonts w:eastAsiaTheme="minorHAnsi"/>
          <w:b/>
          <w:bCs/>
        </w:rPr>
        <w:t>évaluation initiale et postérieure</w:t>
      </w:r>
      <w:r w:rsidR="003D579E" w:rsidRPr="00B93F4E">
        <w:rPr>
          <w:rFonts w:eastAsiaTheme="minorHAnsi"/>
          <w:b/>
          <w:bCs/>
        </w:rPr>
        <w:t xml:space="preserve"> des écarts d’acqu</w:t>
      </w:r>
      <w:r w:rsidR="006E7909" w:rsidRPr="00B93F4E">
        <w:rPr>
          <w:rFonts w:eastAsiaTheme="minorHAnsi"/>
          <w:b/>
          <w:bCs/>
        </w:rPr>
        <w:t xml:space="preserve">isition </w:t>
      </w:r>
      <w:r w:rsidRPr="00B93F4E">
        <w:rPr>
          <w:rFonts w:eastAsiaTheme="minorHAnsi"/>
          <w:b/>
          <w:bCs/>
        </w:rPr>
        <w:t xml:space="preserve">selon les règles comptables françaises, d’une part, et </w:t>
      </w:r>
      <w:r w:rsidR="00AB186C" w:rsidRPr="00B93F4E">
        <w:rPr>
          <w:rFonts w:eastAsiaTheme="minorHAnsi"/>
          <w:b/>
          <w:bCs/>
        </w:rPr>
        <w:t>les</w:t>
      </w:r>
      <w:r w:rsidR="003D579E" w:rsidRPr="00B93F4E">
        <w:rPr>
          <w:rFonts w:eastAsiaTheme="minorHAnsi"/>
          <w:b/>
          <w:bCs/>
        </w:rPr>
        <w:t xml:space="preserve"> normes</w:t>
      </w:r>
      <w:r w:rsidR="006E7909" w:rsidRPr="00B93F4E">
        <w:rPr>
          <w:rFonts w:eastAsiaTheme="minorHAnsi"/>
          <w:b/>
          <w:bCs/>
        </w:rPr>
        <w:t xml:space="preserve"> internationales</w:t>
      </w:r>
      <w:r w:rsidRPr="00B93F4E">
        <w:rPr>
          <w:rFonts w:eastAsiaTheme="minorHAnsi"/>
          <w:b/>
          <w:bCs/>
        </w:rPr>
        <w:t>, d’autre part</w:t>
      </w:r>
      <w:r w:rsidR="006E7909" w:rsidRPr="00B93F4E">
        <w:rPr>
          <w:rFonts w:eastAsiaTheme="minorHAnsi"/>
          <w:b/>
          <w:bCs/>
        </w:rPr>
        <w:t>.</w:t>
      </w:r>
    </w:p>
    <w:p w:rsidR="00AB186C" w:rsidRPr="00B93F4E" w:rsidRDefault="00AB186C" w:rsidP="00AB186C">
      <w:pPr>
        <w:autoSpaceDE w:val="0"/>
        <w:autoSpaceDN w:val="0"/>
        <w:adjustRightInd w:val="0"/>
        <w:jc w:val="both"/>
        <w:rPr>
          <w:rFonts w:eastAsiaTheme="minorHAnsi"/>
          <w:b/>
          <w:bCs/>
        </w:rPr>
      </w:pPr>
    </w:p>
    <w:p w:rsidR="00AB186C" w:rsidRPr="00B93F4E" w:rsidRDefault="00AB186C" w:rsidP="00AB186C">
      <w:pPr>
        <w:autoSpaceDE w:val="0"/>
        <w:autoSpaceDN w:val="0"/>
        <w:adjustRightInd w:val="0"/>
        <w:jc w:val="both"/>
        <w:rPr>
          <w:rFonts w:eastAsiaTheme="minorHAnsi"/>
          <w:bCs/>
        </w:rPr>
      </w:pPr>
      <w:r w:rsidRPr="00B93F4E">
        <w:rPr>
          <w:rFonts w:eastAsiaTheme="minorHAnsi"/>
          <w:bCs/>
        </w:rPr>
        <w:t xml:space="preserve">La société NACILOR se questionne sur l’opportunité de vendre intégralement les titres de </w:t>
      </w:r>
      <w:r w:rsidR="002F7ACB" w:rsidRPr="00B93F4E">
        <w:rPr>
          <w:rFonts w:eastAsiaTheme="minorHAnsi"/>
          <w:bCs/>
        </w:rPr>
        <w:t>participation STEPHANOR.</w:t>
      </w:r>
    </w:p>
    <w:p w:rsidR="002F7ACB" w:rsidRPr="00B93F4E" w:rsidRDefault="002F7ACB" w:rsidP="00AB186C">
      <w:pPr>
        <w:autoSpaceDE w:val="0"/>
        <w:autoSpaceDN w:val="0"/>
        <w:adjustRightInd w:val="0"/>
        <w:jc w:val="both"/>
        <w:rPr>
          <w:rFonts w:eastAsiaTheme="minorHAnsi"/>
          <w:bCs/>
        </w:rPr>
      </w:pPr>
    </w:p>
    <w:p w:rsidR="00270B2E" w:rsidRPr="00B93F4E" w:rsidRDefault="00703D8C" w:rsidP="00AB186C">
      <w:pPr>
        <w:pStyle w:val="Paragraphedeliste"/>
        <w:numPr>
          <w:ilvl w:val="0"/>
          <w:numId w:val="24"/>
        </w:numPr>
        <w:autoSpaceDE w:val="0"/>
        <w:autoSpaceDN w:val="0"/>
        <w:adjustRightInd w:val="0"/>
        <w:jc w:val="both"/>
        <w:rPr>
          <w:rFonts w:eastAsiaTheme="minorHAnsi"/>
          <w:b/>
          <w:bCs/>
        </w:rPr>
      </w:pPr>
      <w:r w:rsidRPr="00B93F4E">
        <w:rPr>
          <w:rFonts w:eastAsiaTheme="minorHAnsi"/>
          <w:b/>
          <w:bCs/>
        </w:rPr>
        <w:t>A l’aide de l’annexe 4-2, c</w:t>
      </w:r>
      <w:r w:rsidR="001B3040" w:rsidRPr="00B93F4E">
        <w:rPr>
          <w:rFonts w:eastAsiaTheme="minorHAnsi"/>
          <w:b/>
          <w:bCs/>
        </w:rPr>
        <w:t>hiffrer et analyser</w:t>
      </w:r>
      <w:r w:rsidR="00270B2E" w:rsidRPr="00B93F4E">
        <w:rPr>
          <w:rFonts w:eastAsiaTheme="minorHAnsi"/>
          <w:b/>
          <w:bCs/>
        </w:rPr>
        <w:t xml:space="preserve"> </w:t>
      </w:r>
      <w:r w:rsidR="009A5515">
        <w:rPr>
          <w:rFonts w:eastAsiaTheme="minorHAnsi"/>
          <w:b/>
          <w:bCs/>
        </w:rPr>
        <w:t xml:space="preserve">quelles seraient </w:t>
      </w:r>
      <w:r w:rsidR="00270B2E" w:rsidRPr="00B93F4E">
        <w:rPr>
          <w:rFonts w:eastAsiaTheme="minorHAnsi"/>
          <w:b/>
          <w:bCs/>
        </w:rPr>
        <w:t xml:space="preserve">l’incidence de </w:t>
      </w:r>
      <w:r w:rsidR="00AB186C" w:rsidRPr="00B93F4E">
        <w:rPr>
          <w:rFonts w:eastAsiaTheme="minorHAnsi"/>
          <w:b/>
          <w:bCs/>
        </w:rPr>
        <w:t>la cession des titres STEPHANOR</w:t>
      </w:r>
      <w:r w:rsidR="00270B2E" w:rsidRPr="00B93F4E">
        <w:rPr>
          <w:rFonts w:eastAsiaTheme="minorHAnsi"/>
          <w:b/>
          <w:bCs/>
        </w:rPr>
        <w:t xml:space="preserve"> sur les comptes consolidés du groupe</w:t>
      </w:r>
      <w:r w:rsidR="00AB186C" w:rsidRPr="00B93F4E">
        <w:rPr>
          <w:rFonts w:eastAsiaTheme="minorHAnsi"/>
          <w:b/>
          <w:bCs/>
        </w:rPr>
        <w:t xml:space="preserve"> NACILOR</w:t>
      </w:r>
      <w:r w:rsidR="002F7ACB" w:rsidRPr="00B93F4E">
        <w:rPr>
          <w:rFonts w:eastAsiaTheme="minorHAnsi"/>
          <w:b/>
          <w:bCs/>
        </w:rPr>
        <w:t xml:space="preserve"> au 31/12/2015</w:t>
      </w:r>
      <w:r w:rsidR="00270B2E" w:rsidRPr="00B93F4E">
        <w:rPr>
          <w:rFonts w:eastAsiaTheme="minorHAnsi"/>
          <w:b/>
          <w:bCs/>
        </w:rPr>
        <w:t>.</w:t>
      </w:r>
    </w:p>
    <w:p w:rsidR="00056C9B" w:rsidRPr="00B93F4E" w:rsidRDefault="00056C9B" w:rsidP="00056C9B">
      <w:pPr>
        <w:autoSpaceDE w:val="0"/>
        <w:autoSpaceDN w:val="0"/>
        <w:adjustRightInd w:val="0"/>
        <w:jc w:val="both"/>
        <w:rPr>
          <w:rFonts w:eastAsiaTheme="minorHAnsi"/>
          <w:b/>
          <w:bCs/>
        </w:rPr>
      </w:pPr>
    </w:p>
    <w:p w:rsidR="00056C9B" w:rsidRPr="00B93F4E" w:rsidRDefault="00056C9B">
      <w:r w:rsidRPr="00B93F4E">
        <w:br w:type="page"/>
      </w:r>
    </w:p>
    <w:p w:rsidR="00056C9B" w:rsidRPr="00B93F4E" w:rsidRDefault="00056C9B" w:rsidP="00056C9B">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p>
    <w:p w:rsidR="00056C9B" w:rsidRPr="00B93F4E" w:rsidRDefault="00AF01DD" w:rsidP="00056C9B">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r w:rsidRPr="00B93F4E">
        <w:rPr>
          <w:rFonts w:eastAsiaTheme="minorHAnsi"/>
          <w:b/>
          <w:bCs/>
          <w:sz w:val="28"/>
          <w:szCs w:val="28"/>
        </w:rPr>
        <w:t xml:space="preserve">DOSSIER </w:t>
      </w:r>
      <w:r w:rsidR="00564B3F" w:rsidRPr="00B93F4E">
        <w:rPr>
          <w:rFonts w:eastAsiaTheme="minorHAnsi"/>
          <w:b/>
          <w:bCs/>
          <w:sz w:val="28"/>
          <w:szCs w:val="28"/>
        </w:rPr>
        <w:t xml:space="preserve">2 </w:t>
      </w:r>
      <w:r w:rsidR="00056C9B" w:rsidRPr="00B93F4E">
        <w:rPr>
          <w:rFonts w:eastAsiaTheme="minorHAnsi"/>
          <w:b/>
          <w:bCs/>
          <w:sz w:val="28"/>
          <w:szCs w:val="28"/>
        </w:rPr>
        <w:t>– DIAGNOSTIC FINANCIER</w:t>
      </w:r>
    </w:p>
    <w:p w:rsidR="00056C9B" w:rsidRPr="00B93F4E" w:rsidRDefault="00056C9B" w:rsidP="00056C9B">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p>
    <w:p w:rsidR="006A5B3E" w:rsidRPr="00B93F4E" w:rsidRDefault="006A5B3E" w:rsidP="00056C9B">
      <w:pPr>
        <w:jc w:val="both"/>
      </w:pPr>
    </w:p>
    <w:p w:rsidR="00FB2048" w:rsidRPr="00B93F4E" w:rsidRDefault="004E0E05" w:rsidP="004E0E05">
      <w:pPr>
        <w:jc w:val="both"/>
        <w:rPr>
          <w:rFonts w:eastAsiaTheme="minorHAnsi"/>
        </w:rPr>
      </w:pPr>
      <w:r w:rsidRPr="00B93F4E">
        <w:rPr>
          <w:rFonts w:eastAsiaTheme="minorHAnsi"/>
        </w:rPr>
        <w:t>En collaboration avec le directeur financier</w:t>
      </w:r>
      <w:r w:rsidR="00611055" w:rsidRPr="00B93F4E">
        <w:rPr>
          <w:rFonts w:eastAsiaTheme="minorHAnsi"/>
        </w:rPr>
        <w:t xml:space="preserve"> de NACILOR</w:t>
      </w:r>
      <w:r w:rsidRPr="00B93F4E">
        <w:rPr>
          <w:rFonts w:eastAsiaTheme="minorHAnsi"/>
        </w:rPr>
        <w:t>, vous êtes chargé(e) de l’établissement des comptes consolidés du groupe et de leur analyse. Vous intervenez sur différents travaux préparatoires liés aux états à produire</w:t>
      </w:r>
      <w:r w:rsidR="00795A98" w:rsidRPr="00B93F4E">
        <w:rPr>
          <w:rFonts w:eastAsiaTheme="minorHAnsi"/>
        </w:rPr>
        <w:t xml:space="preserve"> notamment le tableau de flux de trésorerie consolidé</w:t>
      </w:r>
      <w:r w:rsidRPr="00B93F4E">
        <w:rPr>
          <w:rFonts w:eastAsiaTheme="minorHAnsi"/>
        </w:rPr>
        <w:t>.</w:t>
      </w:r>
      <w:r w:rsidR="00611055" w:rsidRPr="00B93F4E">
        <w:rPr>
          <w:rFonts w:eastAsiaTheme="minorHAnsi"/>
        </w:rPr>
        <w:t xml:space="preserve"> </w:t>
      </w:r>
    </w:p>
    <w:p w:rsidR="00FB2048" w:rsidRPr="00B93F4E" w:rsidRDefault="00FB2048" w:rsidP="004E0E05">
      <w:pPr>
        <w:jc w:val="both"/>
        <w:rPr>
          <w:rFonts w:eastAsiaTheme="minorHAnsi"/>
        </w:rPr>
      </w:pPr>
    </w:p>
    <w:p w:rsidR="004E0E05" w:rsidRPr="00B93F4E" w:rsidRDefault="00611055" w:rsidP="004E0E05">
      <w:pPr>
        <w:jc w:val="both"/>
        <w:rPr>
          <w:rFonts w:eastAsiaTheme="minorHAnsi"/>
        </w:rPr>
      </w:pPr>
      <w:r w:rsidRPr="00B93F4E">
        <w:rPr>
          <w:rFonts w:eastAsiaTheme="minorHAnsi"/>
        </w:rPr>
        <w:t>Par ailleurs, le groupe NACILOR s’inquiète de la montée en puissance d</w:t>
      </w:r>
      <w:r w:rsidR="009A1C04" w:rsidRPr="00B93F4E">
        <w:rPr>
          <w:rFonts w:eastAsiaTheme="minorHAnsi"/>
        </w:rPr>
        <w:t>’un</w:t>
      </w:r>
      <w:r w:rsidRPr="00B93F4E">
        <w:rPr>
          <w:rFonts w:eastAsiaTheme="minorHAnsi"/>
        </w:rPr>
        <w:t xml:space="preserve"> groupe </w:t>
      </w:r>
      <w:r w:rsidR="009A1C04" w:rsidRPr="00B93F4E">
        <w:rPr>
          <w:rFonts w:eastAsiaTheme="minorHAnsi"/>
        </w:rPr>
        <w:t xml:space="preserve">NACELLES DU SUD OUEST </w:t>
      </w:r>
      <w:r w:rsidR="000F7A19" w:rsidRPr="00B93F4E">
        <w:rPr>
          <w:rFonts w:eastAsiaTheme="minorHAnsi"/>
        </w:rPr>
        <w:t>lui</w:t>
      </w:r>
      <w:r w:rsidR="00CC6E94" w:rsidRPr="00B93F4E">
        <w:rPr>
          <w:rFonts w:eastAsiaTheme="minorHAnsi"/>
        </w:rPr>
        <w:t xml:space="preserve"> </w:t>
      </w:r>
      <w:r w:rsidR="009A1C04" w:rsidRPr="00B93F4E">
        <w:rPr>
          <w:rFonts w:eastAsiaTheme="minorHAnsi"/>
        </w:rPr>
        <w:t>grignotant des parts de marché. Vous êtes consulté pour faire une analyse financière de ce concurrent.</w:t>
      </w:r>
    </w:p>
    <w:p w:rsidR="004E0E05" w:rsidRPr="00B93F4E" w:rsidRDefault="004E0E05">
      <w:pPr>
        <w:rPr>
          <w:rFonts w:eastAsiaTheme="minorHAnsi"/>
        </w:rPr>
      </w:pPr>
    </w:p>
    <w:p w:rsidR="004E0E05" w:rsidRPr="00B93F4E" w:rsidRDefault="004E0E05" w:rsidP="00C053C7">
      <w:pPr>
        <w:autoSpaceDE w:val="0"/>
        <w:autoSpaceDN w:val="0"/>
        <w:adjustRightInd w:val="0"/>
        <w:jc w:val="center"/>
        <w:rPr>
          <w:rFonts w:eastAsiaTheme="minorHAnsi"/>
          <w:b/>
          <w:bCs/>
        </w:rPr>
      </w:pPr>
      <w:r w:rsidRPr="00B93F4E">
        <w:rPr>
          <w:rFonts w:eastAsiaTheme="minorHAnsi"/>
          <w:b/>
          <w:bCs/>
        </w:rPr>
        <w:t>Travail à faire</w:t>
      </w:r>
    </w:p>
    <w:p w:rsidR="004E0E05" w:rsidRPr="00B93F4E" w:rsidRDefault="004E0E05" w:rsidP="004E0E05">
      <w:pPr>
        <w:pStyle w:val="Paragraphedeliste"/>
        <w:autoSpaceDE w:val="0"/>
        <w:autoSpaceDN w:val="0"/>
        <w:adjustRightInd w:val="0"/>
        <w:ind w:left="0"/>
        <w:jc w:val="both"/>
        <w:rPr>
          <w:b/>
        </w:rPr>
      </w:pPr>
    </w:p>
    <w:p w:rsidR="00D66A15" w:rsidRPr="00B93F4E" w:rsidRDefault="005128D0" w:rsidP="005E2BC8">
      <w:pPr>
        <w:pStyle w:val="Paragraphedeliste"/>
        <w:numPr>
          <w:ilvl w:val="0"/>
          <w:numId w:val="32"/>
        </w:numPr>
        <w:autoSpaceDE w:val="0"/>
        <w:autoSpaceDN w:val="0"/>
        <w:adjustRightInd w:val="0"/>
        <w:jc w:val="both"/>
        <w:rPr>
          <w:rFonts w:eastAsiaTheme="minorHAnsi"/>
          <w:b/>
          <w:bCs/>
        </w:rPr>
      </w:pPr>
      <w:r w:rsidRPr="00B93F4E">
        <w:rPr>
          <w:rFonts w:eastAsiaTheme="minorHAnsi"/>
          <w:b/>
          <w:bCs/>
        </w:rPr>
        <w:t>A l’aide des annexes 5 et 6, c</w:t>
      </w:r>
      <w:r w:rsidR="00B37A71" w:rsidRPr="00B93F4E">
        <w:rPr>
          <w:rFonts w:eastAsiaTheme="minorHAnsi"/>
          <w:b/>
          <w:bCs/>
        </w:rPr>
        <w:t xml:space="preserve">alculer l’impact </w:t>
      </w:r>
      <w:r w:rsidR="009A5515">
        <w:rPr>
          <w:rFonts w:eastAsiaTheme="minorHAnsi"/>
          <w:b/>
          <w:bCs/>
        </w:rPr>
        <w:t>de l’impôt sur les sociétés</w:t>
      </w:r>
      <w:r w:rsidR="00B37A71" w:rsidRPr="00B93F4E">
        <w:rPr>
          <w:rFonts w:eastAsiaTheme="minorHAnsi"/>
          <w:b/>
          <w:bCs/>
        </w:rPr>
        <w:t xml:space="preserve"> du groupe NACILOR sur ses flux de trésorerie consolidés pour 201</w:t>
      </w:r>
      <w:r w:rsidR="005E2BC8" w:rsidRPr="00B93F4E">
        <w:rPr>
          <w:rFonts w:eastAsiaTheme="minorHAnsi"/>
          <w:b/>
          <w:bCs/>
        </w:rPr>
        <w:t>5 (au choix à</w:t>
      </w:r>
      <w:r w:rsidR="00D66A15" w:rsidRPr="00B93F4E">
        <w:rPr>
          <w:rFonts w:eastAsiaTheme="minorHAnsi"/>
          <w:b/>
          <w:bCs/>
        </w:rPr>
        <w:t xml:space="preserve"> partir de la charge d’impôt</w:t>
      </w:r>
      <w:r w:rsidR="005E2BC8" w:rsidRPr="00B93F4E">
        <w:rPr>
          <w:rFonts w:eastAsiaTheme="minorHAnsi"/>
          <w:b/>
          <w:bCs/>
        </w:rPr>
        <w:t xml:space="preserve"> exigible ou </w:t>
      </w:r>
      <w:r w:rsidR="00D66A15" w:rsidRPr="00B93F4E">
        <w:rPr>
          <w:rFonts w:eastAsiaTheme="minorHAnsi"/>
          <w:b/>
          <w:bCs/>
        </w:rPr>
        <w:t>de la charge d’impôt mentionné</w:t>
      </w:r>
      <w:r w:rsidR="00A12991" w:rsidRPr="00B93F4E">
        <w:rPr>
          <w:rFonts w:eastAsiaTheme="minorHAnsi"/>
          <w:b/>
          <w:bCs/>
        </w:rPr>
        <w:t>e</w:t>
      </w:r>
      <w:r w:rsidR="00D66A15" w:rsidRPr="00B93F4E">
        <w:rPr>
          <w:rFonts w:eastAsiaTheme="minorHAnsi"/>
          <w:b/>
          <w:bCs/>
        </w:rPr>
        <w:t xml:space="preserve"> dans le compte de résultat consolidé</w:t>
      </w:r>
      <w:r w:rsidR="005E2BC8" w:rsidRPr="00B93F4E">
        <w:rPr>
          <w:rFonts w:eastAsiaTheme="minorHAnsi"/>
          <w:b/>
          <w:bCs/>
        </w:rPr>
        <w:t>)</w:t>
      </w:r>
      <w:r w:rsidR="0046104B" w:rsidRPr="00B93F4E">
        <w:rPr>
          <w:rFonts w:eastAsiaTheme="minorHAnsi"/>
          <w:b/>
          <w:bCs/>
        </w:rPr>
        <w:t>.</w:t>
      </w:r>
      <w:r w:rsidR="00D66A15" w:rsidRPr="00B93F4E">
        <w:rPr>
          <w:rFonts w:eastAsiaTheme="minorHAnsi"/>
          <w:b/>
          <w:bCs/>
        </w:rPr>
        <w:t xml:space="preserve"> </w:t>
      </w:r>
    </w:p>
    <w:p w:rsidR="002174D0" w:rsidRPr="00B93F4E" w:rsidRDefault="00861587" w:rsidP="002F7ACB">
      <w:pPr>
        <w:pStyle w:val="Paragraphedeliste"/>
        <w:numPr>
          <w:ilvl w:val="0"/>
          <w:numId w:val="32"/>
        </w:numPr>
        <w:jc w:val="both"/>
        <w:rPr>
          <w:rFonts w:eastAsiaTheme="minorHAnsi"/>
          <w:b/>
          <w:bCs/>
        </w:rPr>
      </w:pPr>
      <w:r w:rsidRPr="00B93F4E">
        <w:rPr>
          <w:rFonts w:eastAsiaTheme="minorHAnsi"/>
          <w:b/>
          <w:bCs/>
        </w:rPr>
        <w:t>A l’aide de l’annexe 7, déterminer</w:t>
      </w:r>
      <w:r w:rsidR="002174D0" w:rsidRPr="00B93F4E">
        <w:rPr>
          <w:rFonts w:eastAsiaTheme="minorHAnsi"/>
          <w:b/>
          <w:bCs/>
        </w:rPr>
        <w:t xml:space="preserve"> </w:t>
      </w:r>
      <w:r w:rsidR="00D67D35" w:rsidRPr="00B93F4E">
        <w:rPr>
          <w:rFonts w:eastAsiaTheme="minorHAnsi"/>
          <w:b/>
          <w:bCs/>
        </w:rPr>
        <w:t xml:space="preserve">l’incidence de </w:t>
      </w:r>
      <w:r w:rsidRPr="00B93F4E">
        <w:rPr>
          <w:rFonts w:eastAsiaTheme="minorHAnsi"/>
          <w:b/>
          <w:bCs/>
        </w:rPr>
        <w:t>l’acquisition des titres de la société ELEVATOR</w:t>
      </w:r>
      <w:r w:rsidR="000B6F33" w:rsidRPr="00B93F4E">
        <w:rPr>
          <w:rFonts w:eastAsiaTheme="minorHAnsi"/>
          <w:b/>
          <w:bCs/>
        </w:rPr>
        <w:t xml:space="preserve"> </w:t>
      </w:r>
      <w:r w:rsidR="00D67D35" w:rsidRPr="00B93F4E">
        <w:rPr>
          <w:rFonts w:eastAsiaTheme="minorHAnsi"/>
          <w:b/>
          <w:bCs/>
        </w:rPr>
        <w:t>sur les flux de trésorerie consolidés du groupe NACILOR</w:t>
      </w:r>
      <w:r w:rsidR="002174D0" w:rsidRPr="00B93F4E">
        <w:rPr>
          <w:rFonts w:eastAsiaTheme="minorHAnsi"/>
          <w:b/>
          <w:bCs/>
        </w:rPr>
        <w:t xml:space="preserve"> : </w:t>
      </w:r>
    </w:p>
    <w:p w:rsidR="002174D0" w:rsidRPr="00B93F4E" w:rsidRDefault="002174D0" w:rsidP="002F7ACB">
      <w:pPr>
        <w:pStyle w:val="Paragraphedeliste"/>
        <w:numPr>
          <w:ilvl w:val="2"/>
          <w:numId w:val="32"/>
        </w:numPr>
        <w:jc w:val="both"/>
        <w:rPr>
          <w:rFonts w:eastAsiaTheme="minorHAnsi"/>
          <w:b/>
          <w:bCs/>
        </w:rPr>
      </w:pPr>
      <w:r w:rsidRPr="00B93F4E">
        <w:rPr>
          <w:rFonts w:eastAsiaTheme="minorHAnsi"/>
          <w:b/>
          <w:bCs/>
        </w:rPr>
        <w:t>mentionner la</w:t>
      </w:r>
      <w:r w:rsidR="005C3AEA">
        <w:rPr>
          <w:rFonts w:eastAsiaTheme="minorHAnsi"/>
          <w:b/>
          <w:bCs/>
        </w:rPr>
        <w:t xml:space="preserve"> (les)</w:t>
      </w:r>
      <w:r w:rsidRPr="00B93F4E">
        <w:rPr>
          <w:rFonts w:eastAsiaTheme="minorHAnsi"/>
          <w:b/>
          <w:bCs/>
        </w:rPr>
        <w:t xml:space="preserve"> catégorie</w:t>
      </w:r>
      <w:r w:rsidR="005C3AEA">
        <w:rPr>
          <w:rFonts w:eastAsiaTheme="minorHAnsi"/>
          <w:b/>
          <w:bCs/>
        </w:rPr>
        <w:t>(s)</w:t>
      </w:r>
      <w:r w:rsidRPr="00B93F4E">
        <w:rPr>
          <w:rFonts w:eastAsiaTheme="minorHAnsi"/>
          <w:b/>
          <w:bCs/>
        </w:rPr>
        <w:t xml:space="preserve"> de flux concernée</w:t>
      </w:r>
      <w:r w:rsidR="005C3AEA">
        <w:rPr>
          <w:rFonts w:eastAsiaTheme="minorHAnsi"/>
          <w:b/>
          <w:bCs/>
        </w:rPr>
        <w:t>(s)</w:t>
      </w:r>
      <w:r w:rsidRPr="00B93F4E">
        <w:rPr>
          <w:rFonts w:eastAsiaTheme="minorHAnsi"/>
          <w:b/>
          <w:bCs/>
        </w:rPr>
        <w:t xml:space="preserve"> par cette acquisition.</w:t>
      </w:r>
    </w:p>
    <w:p w:rsidR="002174D0" w:rsidRPr="00B93F4E" w:rsidRDefault="002174D0" w:rsidP="002F7ACB">
      <w:pPr>
        <w:pStyle w:val="Paragraphedeliste"/>
        <w:numPr>
          <w:ilvl w:val="2"/>
          <w:numId w:val="32"/>
        </w:numPr>
        <w:jc w:val="both"/>
        <w:rPr>
          <w:rFonts w:eastAsiaTheme="minorHAnsi"/>
          <w:b/>
          <w:bCs/>
        </w:rPr>
      </w:pPr>
      <w:r w:rsidRPr="00B93F4E">
        <w:rPr>
          <w:rFonts w:eastAsiaTheme="minorHAnsi"/>
          <w:b/>
          <w:bCs/>
        </w:rPr>
        <w:t>chiffrer l’impact sur la trésorerie du groupe</w:t>
      </w:r>
      <w:r w:rsidR="00861587" w:rsidRPr="00B93F4E">
        <w:rPr>
          <w:rFonts w:eastAsiaTheme="minorHAnsi"/>
          <w:b/>
          <w:bCs/>
        </w:rPr>
        <w:t xml:space="preserve"> à la date d’acquisition</w:t>
      </w:r>
      <w:r w:rsidRPr="00B93F4E">
        <w:rPr>
          <w:rFonts w:eastAsiaTheme="minorHAnsi"/>
          <w:b/>
          <w:bCs/>
        </w:rPr>
        <w:t>.</w:t>
      </w:r>
    </w:p>
    <w:p w:rsidR="00C053C7" w:rsidRPr="00B93F4E" w:rsidRDefault="00C053C7" w:rsidP="00C053C7">
      <w:pPr>
        <w:jc w:val="both"/>
        <w:rPr>
          <w:rFonts w:eastAsiaTheme="minorHAnsi"/>
          <w:b/>
          <w:bCs/>
        </w:rPr>
      </w:pPr>
    </w:p>
    <w:p w:rsidR="008838CD" w:rsidRPr="00B93F4E" w:rsidRDefault="00D657C2" w:rsidP="00C053C7">
      <w:pPr>
        <w:jc w:val="both"/>
        <w:rPr>
          <w:rFonts w:eastAsiaTheme="minorHAnsi"/>
          <w:bCs/>
        </w:rPr>
      </w:pPr>
      <w:r w:rsidRPr="00B93F4E">
        <w:rPr>
          <w:rFonts w:eastAsiaTheme="minorHAnsi"/>
          <w:bCs/>
        </w:rPr>
        <w:t xml:space="preserve">Le directeur financier </w:t>
      </w:r>
      <w:r w:rsidR="00C053C7" w:rsidRPr="00B93F4E">
        <w:rPr>
          <w:rFonts w:eastAsiaTheme="minorHAnsi"/>
          <w:bCs/>
        </w:rPr>
        <w:t xml:space="preserve">de NACILOR, </w:t>
      </w:r>
      <w:r w:rsidRPr="00B93F4E">
        <w:rPr>
          <w:rFonts w:eastAsiaTheme="minorHAnsi"/>
          <w:bCs/>
        </w:rPr>
        <w:t>inquiet de la montée en puissance d’un groupe concurrent NACELLES DU SUD OUEST</w:t>
      </w:r>
      <w:r w:rsidR="00C053C7" w:rsidRPr="00B93F4E">
        <w:rPr>
          <w:rFonts w:eastAsiaTheme="minorHAnsi"/>
          <w:bCs/>
        </w:rPr>
        <w:t>,</w:t>
      </w:r>
      <w:r w:rsidRPr="00B93F4E">
        <w:rPr>
          <w:rFonts w:eastAsiaTheme="minorHAnsi"/>
          <w:bCs/>
        </w:rPr>
        <w:t xml:space="preserve"> vous demande</w:t>
      </w:r>
      <w:r w:rsidR="00C053C7" w:rsidRPr="00B93F4E">
        <w:rPr>
          <w:rFonts w:eastAsiaTheme="minorHAnsi"/>
          <w:bCs/>
        </w:rPr>
        <w:t xml:space="preserve"> en vue de p</w:t>
      </w:r>
      <w:r w:rsidR="00FC54BF" w:rsidRPr="00B93F4E">
        <w:rPr>
          <w:rFonts w:eastAsiaTheme="minorHAnsi"/>
          <w:bCs/>
        </w:rPr>
        <w:t>réparer une analyse financière</w:t>
      </w:r>
      <w:r w:rsidRPr="00B93F4E">
        <w:rPr>
          <w:rFonts w:eastAsiaTheme="minorHAnsi"/>
          <w:bCs/>
        </w:rPr>
        <w:t> :</w:t>
      </w:r>
    </w:p>
    <w:p w:rsidR="00C053C7" w:rsidRPr="00B93F4E" w:rsidRDefault="00C053C7" w:rsidP="00C053C7">
      <w:pPr>
        <w:jc w:val="both"/>
        <w:rPr>
          <w:rFonts w:eastAsiaTheme="minorHAnsi"/>
          <w:bCs/>
        </w:rPr>
      </w:pPr>
    </w:p>
    <w:p w:rsidR="00D657C2" w:rsidRPr="00B93F4E" w:rsidRDefault="00582290" w:rsidP="00C053C7">
      <w:pPr>
        <w:pStyle w:val="Paragraphedeliste"/>
        <w:numPr>
          <w:ilvl w:val="0"/>
          <w:numId w:val="32"/>
        </w:numPr>
        <w:jc w:val="both"/>
        <w:rPr>
          <w:rFonts w:eastAsiaTheme="minorHAnsi"/>
          <w:b/>
          <w:bCs/>
        </w:rPr>
      </w:pPr>
      <w:r w:rsidRPr="00B93F4E">
        <w:rPr>
          <w:rFonts w:eastAsiaTheme="minorHAnsi"/>
          <w:b/>
          <w:bCs/>
        </w:rPr>
        <w:t>A partir des annexes 5 et 8, a</w:t>
      </w:r>
      <w:r w:rsidR="00D657C2" w:rsidRPr="00B93F4E">
        <w:rPr>
          <w:rFonts w:eastAsiaTheme="minorHAnsi"/>
          <w:b/>
          <w:bCs/>
        </w:rPr>
        <w:t>nalyser l’activité du groupe NACELLES DU SUD OUEST et ses résultats</w:t>
      </w:r>
      <w:r w:rsidR="00EE37AD" w:rsidRPr="00B93F4E">
        <w:rPr>
          <w:rFonts w:eastAsiaTheme="minorHAnsi"/>
          <w:b/>
          <w:bCs/>
        </w:rPr>
        <w:t xml:space="preserve"> comparativement à ceux du groupe NACILOR</w:t>
      </w:r>
      <w:r w:rsidR="00861587" w:rsidRPr="00B93F4E">
        <w:rPr>
          <w:rFonts w:eastAsiaTheme="minorHAnsi"/>
          <w:b/>
          <w:bCs/>
        </w:rPr>
        <w:t xml:space="preserve"> en mettant en évidence :</w:t>
      </w:r>
    </w:p>
    <w:p w:rsidR="00861587" w:rsidRPr="00B93F4E" w:rsidRDefault="00861587" w:rsidP="005A2457">
      <w:pPr>
        <w:pStyle w:val="Paragraphedeliste"/>
        <w:numPr>
          <w:ilvl w:val="2"/>
          <w:numId w:val="32"/>
        </w:numPr>
        <w:jc w:val="both"/>
        <w:rPr>
          <w:rFonts w:eastAsiaTheme="minorHAnsi"/>
          <w:b/>
          <w:bCs/>
        </w:rPr>
      </w:pPr>
      <w:r w:rsidRPr="00B93F4E">
        <w:rPr>
          <w:rFonts w:eastAsiaTheme="minorHAnsi"/>
          <w:b/>
          <w:bCs/>
        </w:rPr>
        <w:t>taux de marge nette</w:t>
      </w:r>
    </w:p>
    <w:p w:rsidR="00861587" w:rsidRPr="00B93F4E" w:rsidRDefault="00861587" w:rsidP="005A2457">
      <w:pPr>
        <w:pStyle w:val="Paragraphedeliste"/>
        <w:numPr>
          <w:ilvl w:val="2"/>
          <w:numId w:val="32"/>
        </w:numPr>
        <w:jc w:val="both"/>
        <w:rPr>
          <w:rFonts w:eastAsiaTheme="minorHAnsi"/>
          <w:b/>
          <w:bCs/>
        </w:rPr>
      </w:pPr>
      <w:r w:rsidRPr="00B93F4E">
        <w:rPr>
          <w:rFonts w:eastAsiaTheme="minorHAnsi"/>
          <w:b/>
          <w:bCs/>
        </w:rPr>
        <w:t>taux de marge opérationnelle</w:t>
      </w:r>
    </w:p>
    <w:p w:rsidR="00C053C7" w:rsidRPr="00B93F4E" w:rsidRDefault="001A3136" w:rsidP="005A2457">
      <w:pPr>
        <w:pStyle w:val="Paragraphedeliste"/>
        <w:numPr>
          <w:ilvl w:val="2"/>
          <w:numId w:val="32"/>
        </w:numPr>
        <w:jc w:val="both"/>
        <w:rPr>
          <w:rFonts w:eastAsiaTheme="minorHAnsi"/>
          <w:b/>
          <w:bCs/>
        </w:rPr>
      </w:pPr>
      <w:r w:rsidRPr="00B93F4E">
        <w:rPr>
          <w:rFonts w:eastAsiaTheme="minorHAnsi"/>
          <w:b/>
          <w:bCs/>
        </w:rPr>
        <w:t>que pensez-vous de</w:t>
      </w:r>
      <w:r w:rsidR="00FC7CE5" w:rsidRPr="00B93F4E">
        <w:rPr>
          <w:rFonts w:eastAsiaTheme="minorHAnsi"/>
          <w:b/>
          <w:bCs/>
        </w:rPr>
        <w:t xml:space="preserve"> la pertinence de</w:t>
      </w:r>
      <w:r w:rsidRPr="00B93F4E">
        <w:rPr>
          <w:rFonts w:eastAsiaTheme="minorHAnsi"/>
          <w:b/>
          <w:bCs/>
        </w:rPr>
        <w:t xml:space="preserve"> cette comparaison ?</w:t>
      </w:r>
    </w:p>
    <w:p w:rsidR="00D657C2" w:rsidRPr="00B93F4E" w:rsidRDefault="00582290" w:rsidP="00C053C7">
      <w:pPr>
        <w:pStyle w:val="Paragraphedeliste"/>
        <w:numPr>
          <w:ilvl w:val="0"/>
          <w:numId w:val="32"/>
        </w:numPr>
        <w:jc w:val="both"/>
        <w:rPr>
          <w:rFonts w:eastAsiaTheme="minorHAnsi"/>
          <w:b/>
          <w:bCs/>
        </w:rPr>
      </w:pPr>
      <w:r w:rsidRPr="00B93F4E">
        <w:rPr>
          <w:rFonts w:eastAsiaTheme="minorHAnsi"/>
          <w:b/>
          <w:bCs/>
        </w:rPr>
        <w:t>A partir de l’</w:t>
      </w:r>
      <w:r w:rsidR="00FC54BF" w:rsidRPr="00B93F4E">
        <w:rPr>
          <w:rFonts w:eastAsiaTheme="minorHAnsi"/>
          <w:b/>
          <w:bCs/>
        </w:rPr>
        <w:t>annexe 8</w:t>
      </w:r>
      <w:r w:rsidRPr="00B93F4E">
        <w:rPr>
          <w:rFonts w:eastAsiaTheme="minorHAnsi"/>
          <w:b/>
          <w:bCs/>
        </w:rPr>
        <w:t>, e</w:t>
      </w:r>
      <w:r w:rsidR="00FC7CE5" w:rsidRPr="00B93F4E">
        <w:rPr>
          <w:rFonts w:eastAsiaTheme="minorHAnsi"/>
          <w:b/>
          <w:bCs/>
        </w:rPr>
        <w:t>ffectuer une analyse comparative commentée d</w:t>
      </w:r>
      <w:r w:rsidR="00D657C2" w:rsidRPr="00B93F4E">
        <w:rPr>
          <w:rFonts w:eastAsiaTheme="minorHAnsi"/>
          <w:b/>
          <w:bCs/>
        </w:rPr>
        <w:t xml:space="preserve">es flux de trésorerie du groupe NACELLES DU SUD OUEST </w:t>
      </w:r>
      <w:r w:rsidR="00FC7CE5" w:rsidRPr="00B93F4E">
        <w:rPr>
          <w:rFonts w:eastAsiaTheme="minorHAnsi"/>
          <w:b/>
          <w:bCs/>
        </w:rPr>
        <w:t>entre 2014 et 2015</w:t>
      </w:r>
      <w:r w:rsidR="00D657C2" w:rsidRPr="00B93F4E">
        <w:rPr>
          <w:rFonts w:eastAsiaTheme="minorHAnsi"/>
          <w:b/>
          <w:bCs/>
        </w:rPr>
        <w:t>.</w:t>
      </w:r>
    </w:p>
    <w:p w:rsidR="0038410A" w:rsidRPr="00B93F4E" w:rsidRDefault="0038410A">
      <w:pPr>
        <w:rPr>
          <w:rFonts w:eastAsiaTheme="minorHAnsi"/>
          <w:b/>
          <w:bCs/>
        </w:rPr>
      </w:pPr>
      <w:r w:rsidRPr="00B93F4E">
        <w:rPr>
          <w:rFonts w:eastAsiaTheme="minorHAnsi"/>
          <w:b/>
          <w:bCs/>
        </w:rPr>
        <w:br w:type="page"/>
      </w:r>
    </w:p>
    <w:p w:rsidR="0038410A" w:rsidRPr="00B93F4E" w:rsidRDefault="0038410A" w:rsidP="0038410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p>
    <w:p w:rsidR="0038410A" w:rsidRPr="00B93F4E" w:rsidRDefault="00542A2F" w:rsidP="0038410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r>
        <w:rPr>
          <w:rFonts w:eastAsiaTheme="minorHAnsi"/>
          <w:b/>
          <w:bCs/>
          <w:sz w:val="28"/>
          <w:szCs w:val="28"/>
        </w:rPr>
        <w:t xml:space="preserve">DOSSIER </w:t>
      </w:r>
      <w:r w:rsidR="0038410A" w:rsidRPr="00B93F4E">
        <w:rPr>
          <w:rFonts w:eastAsiaTheme="minorHAnsi"/>
          <w:b/>
          <w:bCs/>
          <w:sz w:val="28"/>
          <w:szCs w:val="28"/>
        </w:rPr>
        <w:t>3 – FUSION</w:t>
      </w:r>
    </w:p>
    <w:p w:rsidR="0038410A" w:rsidRPr="00B93F4E" w:rsidRDefault="0038410A" w:rsidP="0038410A">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jc w:val="center"/>
        <w:rPr>
          <w:rFonts w:eastAsiaTheme="minorHAnsi"/>
          <w:b/>
          <w:bCs/>
          <w:sz w:val="28"/>
          <w:szCs w:val="28"/>
        </w:rPr>
      </w:pPr>
    </w:p>
    <w:p w:rsidR="00A442C7" w:rsidRPr="00B93F4E" w:rsidRDefault="00A442C7">
      <w:pPr>
        <w:rPr>
          <w:rFonts w:eastAsiaTheme="minorHAnsi"/>
          <w:b/>
          <w:bCs/>
        </w:rPr>
      </w:pPr>
    </w:p>
    <w:p w:rsidR="002A0FBC" w:rsidRPr="00B93F4E" w:rsidRDefault="002A0FBC">
      <w:pPr>
        <w:rPr>
          <w:rFonts w:eastAsiaTheme="minorHAnsi"/>
          <w:b/>
          <w:bCs/>
        </w:rPr>
      </w:pPr>
    </w:p>
    <w:p w:rsidR="002A0FBC" w:rsidRPr="00B93F4E" w:rsidRDefault="002A0FBC" w:rsidP="002A0FBC">
      <w:pPr>
        <w:pStyle w:val="NormalAP"/>
        <w:ind w:firstLine="0"/>
      </w:pPr>
      <w:r w:rsidRPr="00B93F4E">
        <w:t xml:space="preserve">La société anonyme </w:t>
      </w:r>
      <w:proofErr w:type="spellStart"/>
      <w:r w:rsidRPr="00B93F4E">
        <w:t>Nacilor</w:t>
      </w:r>
      <w:proofErr w:type="spellEnd"/>
      <w:r w:rsidRPr="00B93F4E">
        <w:t xml:space="preserve"> détient 70% de la société anonyme Levage Sud. Cette filiale est spécialisée dans la vente et la location de gros matériel de levage.</w:t>
      </w:r>
    </w:p>
    <w:p w:rsidR="002A0FBC" w:rsidRPr="00B93F4E" w:rsidRDefault="002A0FBC" w:rsidP="002A0FBC">
      <w:pPr>
        <w:pStyle w:val="NormalAP"/>
        <w:ind w:firstLine="0"/>
      </w:pPr>
      <w:r w:rsidRPr="00B93F4E">
        <w:t xml:space="preserve">Cette dernière possède des titres de la société anonyme </w:t>
      </w:r>
      <w:proofErr w:type="spellStart"/>
      <w:r w:rsidRPr="00B93F4E">
        <w:t>Tamanut</w:t>
      </w:r>
      <w:proofErr w:type="spellEnd"/>
      <w:r w:rsidRPr="00B93F4E">
        <w:t xml:space="preserve"> depuis le 1</w:t>
      </w:r>
      <w:r w:rsidRPr="00B93F4E">
        <w:rPr>
          <w:vertAlign w:val="superscript"/>
        </w:rPr>
        <w:t>er</w:t>
      </w:r>
      <w:r w:rsidRPr="00B93F4E">
        <w:t xml:space="preserve"> juillet 2005.</w:t>
      </w:r>
    </w:p>
    <w:p w:rsidR="002A0FBC" w:rsidRPr="00B93F4E" w:rsidRDefault="002A0FBC" w:rsidP="002A0FBC">
      <w:pPr>
        <w:pStyle w:val="NormalAP"/>
        <w:ind w:firstLine="0"/>
      </w:pPr>
      <w:r w:rsidRPr="00B93F4E">
        <w:t xml:space="preserve">La société </w:t>
      </w:r>
      <w:proofErr w:type="spellStart"/>
      <w:r w:rsidRPr="00B93F4E">
        <w:t>Tamanut</w:t>
      </w:r>
      <w:proofErr w:type="spellEnd"/>
      <w:r w:rsidRPr="00B93F4E">
        <w:t xml:space="preserve"> exerce son activité dans le même secteur, mais pour des matériels de levage et de halage de petit format (crics, grues d’atelier, palan…). Elle est contrôlée par la société </w:t>
      </w:r>
      <w:proofErr w:type="spellStart"/>
      <w:r w:rsidRPr="00B93F4E">
        <w:t>Locatout</w:t>
      </w:r>
      <w:proofErr w:type="spellEnd"/>
      <w:r w:rsidRPr="00B93F4E">
        <w:t xml:space="preserve"> dont l’objet est la location de matériels industriels. Société jadis florissante, la SA </w:t>
      </w:r>
      <w:proofErr w:type="spellStart"/>
      <w:r w:rsidRPr="00B93F4E">
        <w:t>Tamanut</w:t>
      </w:r>
      <w:proofErr w:type="spellEnd"/>
      <w:r w:rsidRPr="00B93F4E">
        <w:t xml:space="preserve"> a subi durement les effets de la crise et la société </w:t>
      </w:r>
      <w:proofErr w:type="spellStart"/>
      <w:r w:rsidRPr="00B93F4E">
        <w:t>Locatout</w:t>
      </w:r>
      <w:proofErr w:type="spellEnd"/>
      <w:r w:rsidRPr="00B93F4E">
        <w:t xml:space="preserve"> a négocié son rachat par la SA Levage Sud du groupe </w:t>
      </w:r>
      <w:proofErr w:type="spellStart"/>
      <w:r w:rsidRPr="00B93F4E">
        <w:t>Nacilor</w:t>
      </w:r>
      <w:proofErr w:type="spellEnd"/>
      <w:r w:rsidRPr="00B93F4E">
        <w:t>.</w:t>
      </w:r>
    </w:p>
    <w:p w:rsidR="002A0FBC" w:rsidRPr="00B93F4E" w:rsidRDefault="002A0FBC" w:rsidP="002A0FBC">
      <w:pPr>
        <w:pStyle w:val="NormalAV"/>
        <w:ind w:firstLine="0"/>
      </w:pPr>
      <w:r w:rsidRPr="00B93F4E">
        <w:t>Il vous est remis en annexe 10 les bilans de ces deux sociétés établis au 31 décembre 2014, ainsi que des informations complémentaires se rapportant à l’opération de fusion (annexe 9).</w:t>
      </w:r>
    </w:p>
    <w:p w:rsidR="002A0FBC" w:rsidRPr="00B93F4E" w:rsidRDefault="002A0FBC" w:rsidP="002A0FBC"/>
    <w:p w:rsidR="002A0FBC" w:rsidRPr="00B93F4E" w:rsidRDefault="002A0FBC" w:rsidP="002A0FBC">
      <w:pPr>
        <w:autoSpaceDE w:val="0"/>
        <w:autoSpaceDN w:val="0"/>
        <w:adjustRightInd w:val="0"/>
        <w:jc w:val="center"/>
        <w:rPr>
          <w:rFonts w:eastAsiaTheme="minorHAnsi"/>
          <w:b/>
          <w:bCs/>
        </w:rPr>
      </w:pPr>
      <w:r w:rsidRPr="00B93F4E">
        <w:rPr>
          <w:rFonts w:eastAsiaTheme="minorHAnsi"/>
          <w:b/>
          <w:bCs/>
        </w:rPr>
        <w:t>Travail à faire</w:t>
      </w:r>
    </w:p>
    <w:p w:rsidR="002A0FBC" w:rsidRPr="00B93F4E" w:rsidRDefault="002A0FBC" w:rsidP="002A0FBC"/>
    <w:p w:rsidR="002A0FBC" w:rsidRPr="00B93F4E" w:rsidRDefault="002A0FBC" w:rsidP="002A0FBC">
      <w:pPr>
        <w:pStyle w:val="Paragraphedeliste"/>
        <w:numPr>
          <w:ilvl w:val="0"/>
          <w:numId w:val="38"/>
        </w:numPr>
        <w:autoSpaceDE w:val="0"/>
        <w:autoSpaceDN w:val="0"/>
        <w:adjustRightInd w:val="0"/>
        <w:jc w:val="both"/>
        <w:rPr>
          <w:rFonts w:eastAsiaTheme="minorHAnsi"/>
          <w:b/>
          <w:bCs/>
        </w:rPr>
      </w:pPr>
      <w:r w:rsidRPr="00B93F4E">
        <w:rPr>
          <w:b/>
        </w:rPr>
        <w:t xml:space="preserve">Déterminer la valeur mathématique intrinsèque d’un titre Levage Sud et d’un titre </w:t>
      </w:r>
      <w:proofErr w:type="spellStart"/>
      <w:r w:rsidRPr="00B93F4E">
        <w:rPr>
          <w:b/>
        </w:rPr>
        <w:t>Tamanut</w:t>
      </w:r>
      <w:proofErr w:type="spellEnd"/>
      <w:r w:rsidRPr="00B93F4E">
        <w:rPr>
          <w:b/>
        </w:rPr>
        <w:t>. Justifier le rapport d’échange inscrit dans le traité de fusion</w:t>
      </w:r>
      <w:r w:rsidRPr="00B93F4E">
        <w:rPr>
          <w:rFonts w:eastAsiaTheme="minorHAnsi"/>
          <w:b/>
          <w:bCs/>
        </w:rPr>
        <w:t>.</w:t>
      </w:r>
    </w:p>
    <w:p w:rsidR="002A0FBC" w:rsidRPr="00B93F4E" w:rsidRDefault="002A0FBC" w:rsidP="002A0FBC">
      <w:pPr>
        <w:pStyle w:val="Paragraphedeliste"/>
        <w:numPr>
          <w:ilvl w:val="0"/>
          <w:numId w:val="38"/>
        </w:numPr>
        <w:autoSpaceDE w:val="0"/>
        <w:autoSpaceDN w:val="0"/>
        <w:adjustRightInd w:val="0"/>
        <w:jc w:val="both"/>
        <w:rPr>
          <w:rFonts w:eastAsiaTheme="minorHAnsi"/>
          <w:b/>
          <w:bCs/>
        </w:rPr>
      </w:pPr>
      <w:r w:rsidRPr="00B93F4E">
        <w:rPr>
          <w:b/>
        </w:rPr>
        <w:t>Déterminer les éléments des variations de capital à réaliser par la SA Levage Sud (nombre de titres, valeur nominale des opérations en capital).</w:t>
      </w:r>
    </w:p>
    <w:p w:rsidR="002A0FBC" w:rsidRPr="00B93F4E" w:rsidRDefault="002A0FBC" w:rsidP="002A0FBC">
      <w:pPr>
        <w:pStyle w:val="Paragraphedeliste"/>
        <w:numPr>
          <w:ilvl w:val="0"/>
          <w:numId w:val="38"/>
        </w:numPr>
        <w:autoSpaceDE w:val="0"/>
        <w:autoSpaceDN w:val="0"/>
        <w:adjustRightInd w:val="0"/>
        <w:jc w:val="both"/>
        <w:rPr>
          <w:rFonts w:eastAsiaTheme="minorHAnsi"/>
          <w:b/>
          <w:bCs/>
        </w:rPr>
      </w:pPr>
      <w:r w:rsidRPr="00B93F4E">
        <w:rPr>
          <w:b/>
        </w:rPr>
        <w:t>Indiquer et justifier le choix de la valorisation des apports.</w:t>
      </w:r>
    </w:p>
    <w:p w:rsidR="002A0FBC" w:rsidRPr="00B93F4E" w:rsidRDefault="002A0FBC" w:rsidP="002A0FBC">
      <w:pPr>
        <w:pStyle w:val="Paragraphedeliste"/>
        <w:numPr>
          <w:ilvl w:val="0"/>
          <w:numId w:val="38"/>
        </w:numPr>
        <w:autoSpaceDE w:val="0"/>
        <w:autoSpaceDN w:val="0"/>
        <w:adjustRightInd w:val="0"/>
        <w:jc w:val="both"/>
        <w:rPr>
          <w:rFonts w:eastAsiaTheme="minorHAnsi"/>
          <w:b/>
          <w:bCs/>
        </w:rPr>
      </w:pPr>
      <w:r w:rsidRPr="00B93F4E">
        <w:rPr>
          <w:b/>
        </w:rPr>
        <w:t>Calculer la prime de fusion et le boni ou le mali de fusion.</w:t>
      </w:r>
    </w:p>
    <w:p w:rsidR="002A0FBC" w:rsidRPr="00B93F4E" w:rsidRDefault="002A0FBC" w:rsidP="002A0FBC">
      <w:pPr>
        <w:pStyle w:val="Paragraphedeliste"/>
        <w:numPr>
          <w:ilvl w:val="0"/>
          <w:numId w:val="38"/>
        </w:numPr>
        <w:autoSpaceDE w:val="0"/>
        <w:autoSpaceDN w:val="0"/>
        <w:adjustRightInd w:val="0"/>
        <w:jc w:val="both"/>
        <w:rPr>
          <w:rFonts w:eastAsiaTheme="minorHAnsi"/>
          <w:b/>
          <w:bCs/>
        </w:rPr>
      </w:pPr>
      <w:r w:rsidRPr="00B93F4E">
        <w:rPr>
          <w:b/>
        </w:rPr>
        <w:t>Comptabiliser les écritures de fusion dans les journaux de la SA Levage Sud.</w:t>
      </w:r>
    </w:p>
    <w:p w:rsidR="002A0FBC" w:rsidRPr="00B93F4E" w:rsidRDefault="002A0FBC" w:rsidP="002A0FBC">
      <w:pPr>
        <w:pStyle w:val="Paragraphedeliste"/>
        <w:numPr>
          <w:ilvl w:val="0"/>
          <w:numId w:val="38"/>
        </w:numPr>
        <w:autoSpaceDE w:val="0"/>
        <w:autoSpaceDN w:val="0"/>
        <w:adjustRightInd w:val="0"/>
        <w:jc w:val="both"/>
        <w:rPr>
          <w:rFonts w:eastAsiaTheme="minorHAnsi"/>
          <w:b/>
          <w:bCs/>
        </w:rPr>
      </w:pPr>
      <w:r w:rsidRPr="00B93F4E">
        <w:rPr>
          <w:b/>
        </w:rPr>
        <w:t>Enregistrer l’écriture de constatation des frais de fusion dans les journaux de la SA Levage Sud.</w:t>
      </w:r>
    </w:p>
    <w:p w:rsidR="00DD4F05" w:rsidRPr="00B93F4E" w:rsidRDefault="00DD4F05" w:rsidP="00DC5DB2">
      <w:pPr>
        <w:jc w:val="both"/>
        <w:rPr>
          <w:b/>
          <w:bCs/>
        </w:rPr>
      </w:pPr>
    </w:p>
    <w:p w:rsidR="00B267A3" w:rsidRPr="00B93F4E" w:rsidRDefault="00B267A3">
      <w:pPr>
        <w:rPr>
          <w:b/>
          <w:bCs/>
        </w:rPr>
      </w:pPr>
      <w:r w:rsidRPr="00B93F4E">
        <w:rPr>
          <w:b/>
          <w:bCs/>
        </w:rPr>
        <w:br w:type="page"/>
      </w:r>
    </w:p>
    <w:p w:rsidR="00FC7CE5" w:rsidRPr="00B93F4E" w:rsidRDefault="00FC7CE5" w:rsidP="00DC5DB2">
      <w:pPr>
        <w:jc w:val="both"/>
        <w:rPr>
          <w:b/>
          <w:bCs/>
        </w:rPr>
      </w:pPr>
    </w:p>
    <w:p w:rsidR="00FE67F9" w:rsidRPr="00B93F4E" w:rsidRDefault="00FE67F9" w:rsidP="00FE67F9">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eastAsiaTheme="minorHAnsi"/>
          <w:b/>
          <w:bCs/>
          <w:sz w:val="28"/>
          <w:szCs w:val="28"/>
        </w:rPr>
      </w:pPr>
    </w:p>
    <w:p w:rsidR="00F154AA" w:rsidRPr="00B93F4E" w:rsidRDefault="00F154AA" w:rsidP="00FE67F9">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eastAsiaTheme="minorHAnsi"/>
          <w:b/>
          <w:bCs/>
          <w:sz w:val="28"/>
          <w:szCs w:val="28"/>
        </w:rPr>
      </w:pPr>
      <w:r w:rsidRPr="00B93F4E">
        <w:rPr>
          <w:rFonts w:eastAsiaTheme="minorHAnsi"/>
          <w:b/>
          <w:bCs/>
          <w:sz w:val="28"/>
          <w:szCs w:val="28"/>
        </w:rPr>
        <w:t xml:space="preserve">DOSSIER  4 – </w:t>
      </w:r>
      <w:r w:rsidR="00FC7CE5" w:rsidRPr="00B93F4E">
        <w:rPr>
          <w:rFonts w:eastAsiaTheme="minorHAnsi"/>
          <w:b/>
          <w:bCs/>
          <w:sz w:val="28"/>
          <w:szCs w:val="28"/>
        </w:rPr>
        <w:t>COMMISSARIAT AUX COMPTES</w:t>
      </w:r>
    </w:p>
    <w:p w:rsidR="00FE67F9" w:rsidRPr="00B93F4E" w:rsidRDefault="00FE67F9" w:rsidP="00FE67F9">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eastAsiaTheme="minorHAnsi"/>
          <w:b/>
          <w:bCs/>
          <w:sz w:val="28"/>
          <w:szCs w:val="28"/>
        </w:rPr>
      </w:pPr>
    </w:p>
    <w:p w:rsidR="00A442C7" w:rsidRPr="00B93F4E" w:rsidRDefault="00A442C7" w:rsidP="00AC70E0">
      <w:pPr>
        <w:jc w:val="both"/>
        <w:rPr>
          <w:b/>
          <w:bCs/>
        </w:rPr>
      </w:pPr>
    </w:p>
    <w:p w:rsidR="00F251CC" w:rsidRPr="00B93F4E" w:rsidRDefault="00FC7CE5" w:rsidP="00AC70E0">
      <w:pPr>
        <w:ind w:right="-142"/>
        <w:jc w:val="both"/>
      </w:pPr>
      <w:r w:rsidRPr="00B93F4E">
        <w:t xml:space="preserve">La SAS </w:t>
      </w:r>
      <w:r w:rsidR="00F251CC" w:rsidRPr="00B93F4E">
        <w:t>TRANSECLAIR, filiale du groupe NACILOR, est une société spécialisée dans le transport routier, l’acheminement de colis et les activités de locations de camions avec chauffeurs pour des tournées. Cette société a été acheté</w:t>
      </w:r>
      <w:r w:rsidR="00D80365" w:rsidRPr="00B93F4E">
        <w:t>e</w:t>
      </w:r>
      <w:r w:rsidR="00B413ED" w:rsidRPr="00B93F4E">
        <w:t xml:space="preserve">, il y a 10 ans </w:t>
      </w:r>
      <w:r w:rsidR="00F251CC" w:rsidRPr="00B93F4E">
        <w:t>par le groupe</w:t>
      </w:r>
      <w:r w:rsidR="00B413ED" w:rsidRPr="00B93F4E">
        <w:t>,</w:t>
      </w:r>
      <w:r w:rsidR="00F251CC" w:rsidRPr="00B93F4E">
        <w:t xml:space="preserve"> afin de diversifier ses activités. </w:t>
      </w:r>
      <w:r w:rsidRPr="00B93F4E">
        <w:t xml:space="preserve">La </w:t>
      </w:r>
      <w:r w:rsidR="000D06B2" w:rsidRPr="00B93F4E">
        <w:t>SAS</w:t>
      </w:r>
      <w:r w:rsidRPr="00B93F4E">
        <w:t xml:space="preserve"> </w:t>
      </w:r>
      <w:r w:rsidR="00F251CC" w:rsidRPr="00B93F4E">
        <w:t>TRANSEC</w:t>
      </w:r>
      <w:r w:rsidR="00723DFA" w:rsidRPr="00B93F4E">
        <w:t xml:space="preserve">LAIR a été créée en 1975 </w:t>
      </w:r>
      <w:r w:rsidR="000D06B2" w:rsidRPr="00B93F4E">
        <w:t>par</w:t>
      </w:r>
      <w:r w:rsidR="00723DFA" w:rsidRPr="00B93F4E">
        <w:t xml:space="preserve"> Monsieur</w:t>
      </w:r>
      <w:r w:rsidR="00F251CC" w:rsidRPr="00B93F4E">
        <w:t xml:space="preserve"> LE FUTE. L’entreprise est actuellement dirigée par Monsieur </w:t>
      </w:r>
      <w:r w:rsidR="00723DFA" w:rsidRPr="00B93F4E">
        <w:t>DURAND</w:t>
      </w:r>
      <w:r w:rsidR="00F251CC" w:rsidRPr="00B93F4E">
        <w:t xml:space="preserve">. </w:t>
      </w:r>
      <w:r w:rsidR="000D06B2" w:rsidRPr="00B93F4E">
        <w:t xml:space="preserve">La SAS </w:t>
      </w:r>
      <w:r w:rsidR="00F251CC" w:rsidRPr="00B93F4E">
        <w:t xml:space="preserve">TRANSECLAIR </w:t>
      </w:r>
      <w:r w:rsidR="000D06B2" w:rsidRPr="00B93F4E">
        <w:t>a un</w:t>
      </w:r>
      <w:r w:rsidR="00F251CC" w:rsidRPr="00B93F4E">
        <w:t xml:space="preserve"> capital détenu à 90% par la SA</w:t>
      </w:r>
      <w:r w:rsidR="000D06B2" w:rsidRPr="00B93F4E">
        <w:t xml:space="preserve"> NACILOR</w:t>
      </w:r>
      <w:r w:rsidR="00F251CC" w:rsidRPr="00B93F4E">
        <w:t>. Les autres associés de TRANSECLAIR sont deux personnes physiques (Messieurs LEGENIE et LEBONPLAN) qui détiennent chacune 5% du capital.</w:t>
      </w:r>
    </w:p>
    <w:p w:rsidR="000F7A19" w:rsidRPr="00B93F4E" w:rsidRDefault="000F7A19" w:rsidP="00AC70E0">
      <w:pPr>
        <w:ind w:right="-141"/>
        <w:jc w:val="both"/>
        <w:rPr>
          <w:b/>
        </w:rPr>
      </w:pPr>
    </w:p>
    <w:p w:rsidR="00C004C0" w:rsidRPr="00B93F4E" w:rsidRDefault="00C004C0" w:rsidP="00AC70E0">
      <w:pPr>
        <w:ind w:right="-141"/>
        <w:jc w:val="both"/>
      </w:pPr>
      <w:r w:rsidRPr="00B93F4E">
        <w:t>Vous êtes sollicité</w:t>
      </w:r>
      <w:r w:rsidR="00EE0821" w:rsidRPr="00B93F4E">
        <w:t>(e)</w:t>
      </w:r>
      <w:r w:rsidRPr="00B93F4E">
        <w:t xml:space="preserve"> </w:t>
      </w:r>
      <w:r w:rsidR="001C3C78" w:rsidRPr="00B93F4E">
        <w:t>pour éclairer</w:t>
      </w:r>
      <w:r w:rsidR="001444A0" w:rsidRPr="00B93F4E">
        <w:t xml:space="preserve"> le directeur</w:t>
      </w:r>
      <w:r w:rsidR="000D06B2" w:rsidRPr="00B93F4E">
        <w:t xml:space="preserve"> de TRANSECLAIR</w:t>
      </w:r>
      <w:r w:rsidRPr="00B93F4E">
        <w:t xml:space="preserve"> sur </w:t>
      </w:r>
      <w:r w:rsidR="000D06B2" w:rsidRPr="00B93F4E">
        <w:t>la mission</w:t>
      </w:r>
      <w:r w:rsidRPr="00B93F4E">
        <w:t xml:space="preserve"> du commissaire aux comptes</w:t>
      </w:r>
      <w:r w:rsidR="00B413ED" w:rsidRPr="00B93F4E">
        <w:t xml:space="preserve"> dont l’intervention récente dans la société a suscité beaucoup d’interrogations</w:t>
      </w:r>
      <w:r w:rsidRPr="00B93F4E">
        <w:t>.</w:t>
      </w:r>
    </w:p>
    <w:p w:rsidR="00621A20" w:rsidRPr="00B93F4E" w:rsidRDefault="00621A20" w:rsidP="00AC70E0">
      <w:pPr>
        <w:ind w:right="-141"/>
        <w:jc w:val="both"/>
      </w:pPr>
    </w:p>
    <w:p w:rsidR="000F7A19" w:rsidRPr="00B93F4E" w:rsidRDefault="000F7A19" w:rsidP="000D06B2">
      <w:pPr>
        <w:pStyle w:val="Paragraphedeliste"/>
        <w:numPr>
          <w:ilvl w:val="0"/>
          <w:numId w:val="37"/>
        </w:numPr>
        <w:ind w:right="-141"/>
        <w:jc w:val="both"/>
        <w:rPr>
          <w:b/>
        </w:rPr>
      </w:pPr>
      <w:r w:rsidRPr="00B93F4E">
        <w:rPr>
          <w:b/>
        </w:rPr>
        <w:t xml:space="preserve">A partir de l’annexe 11, </w:t>
      </w:r>
      <w:r w:rsidR="00DD53D0" w:rsidRPr="00B93F4E">
        <w:rPr>
          <w:b/>
        </w:rPr>
        <w:t>préciser les</w:t>
      </w:r>
      <w:r w:rsidRPr="00B93F4E">
        <w:rPr>
          <w:b/>
        </w:rPr>
        <w:t xml:space="preserve"> points </w:t>
      </w:r>
      <w:r w:rsidR="004216D5" w:rsidRPr="00B93F4E">
        <w:rPr>
          <w:b/>
        </w:rPr>
        <w:t>saillants</w:t>
      </w:r>
      <w:r w:rsidRPr="00B93F4E">
        <w:rPr>
          <w:b/>
        </w:rPr>
        <w:t xml:space="preserve"> d’analyse financière </w:t>
      </w:r>
      <w:r w:rsidR="00DD53D0" w:rsidRPr="00B93F4E">
        <w:rPr>
          <w:b/>
        </w:rPr>
        <w:t xml:space="preserve">que </w:t>
      </w:r>
      <w:r w:rsidR="00974742" w:rsidRPr="00B93F4E">
        <w:rPr>
          <w:b/>
        </w:rPr>
        <w:t xml:space="preserve">le commissaire aux comptes </w:t>
      </w:r>
      <w:r w:rsidR="00A170F6" w:rsidRPr="00B93F4E">
        <w:rPr>
          <w:b/>
        </w:rPr>
        <w:t>doit relever</w:t>
      </w:r>
      <w:r w:rsidR="000D06B2" w:rsidRPr="00B93F4E">
        <w:rPr>
          <w:b/>
        </w:rPr>
        <w:t xml:space="preserve"> au 31/12/2015</w:t>
      </w:r>
      <w:r w:rsidR="00DD53D0" w:rsidRPr="00B93F4E">
        <w:rPr>
          <w:b/>
        </w:rPr>
        <w:t>.</w:t>
      </w:r>
    </w:p>
    <w:p w:rsidR="00CC1381" w:rsidRPr="00B93F4E" w:rsidRDefault="00CC1381" w:rsidP="000D06B2">
      <w:pPr>
        <w:pStyle w:val="Paragraphedeliste"/>
        <w:numPr>
          <w:ilvl w:val="0"/>
          <w:numId w:val="37"/>
        </w:numPr>
        <w:ind w:right="-141"/>
        <w:jc w:val="both"/>
        <w:rPr>
          <w:b/>
        </w:rPr>
      </w:pPr>
      <w:r w:rsidRPr="00B93F4E">
        <w:rPr>
          <w:b/>
        </w:rPr>
        <w:t xml:space="preserve">En considérant </w:t>
      </w:r>
      <w:r w:rsidR="00EE37AD" w:rsidRPr="00B93F4E">
        <w:rPr>
          <w:b/>
        </w:rPr>
        <w:t xml:space="preserve">les points relevés dans l’analyse financière et </w:t>
      </w:r>
      <w:r w:rsidR="000F7A19" w:rsidRPr="00B93F4E">
        <w:rPr>
          <w:b/>
        </w:rPr>
        <w:t xml:space="preserve">les informations </w:t>
      </w:r>
      <w:r w:rsidRPr="00B93F4E">
        <w:rPr>
          <w:b/>
        </w:rPr>
        <w:t>obtenues auprès de la direction (</w:t>
      </w:r>
      <w:r w:rsidR="000F7A19" w:rsidRPr="00B93F4E">
        <w:rPr>
          <w:b/>
        </w:rPr>
        <w:t>annexe 12</w:t>
      </w:r>
      <w:r w:rsidRPr="00B93F4E">
        <w:rPr>
          <w:b/>
        </w:rPr>
        <w:t>)</w:t>
      </w:r>
      <w:r w:rsidR="000F7A19" w:rsidRPr="00B93F4E">
        <w:rPr>
          <w:b/>
        </w:rPr>
        <w:t xml:space="preserve">, </w:t>
      </w:r>
    </w:p>
    <w:p w:rsidR="00CC1381" w:rsidRPr="00B93F4E" w:rsidRDefault="00CC1381" w:rsidP="000D06B2">
      <w:pPr>
        <w:pStyle w:val="Paragraphedeliste"/>
        <w:numPr>
          <w:ilvl w:val="2"/>
          <w:numId w:val="32"/>
        </w:numPr>
        <w:ind w:right="-141"/>
        <w:jc w:val="both"/>
        <w:rPr>
          <w:b/>
        </w:rPr>
      </w:pPr>
      <w:r w:rsidRPr="00B93F4E">
        <w:rPr>
          <w:b/>
        </w:rPr>
        <w:t>i</w:t>
      </w:r>
      <w:r w:rsidR="000F7A19" w:rsidRPr="00B93F4E">
        <w:rPr>
          <w:b/>
        </w:rPr>
        <w:t>ndique</w:t>
      </w:r>
      <w:r w:rsidRPr="00B93F4E">
        <w:rPr>
          <w:b/>
        </w:rPr>
        <w:t>r le risque général qui en découle,</w:t>
      </w:r>
    </w:p>
    <w:p w:rsidR="00CC1381" w:rsidRPr="00B93F4E" w:rsidRDefault="00AE1641" w:rsidP="000D06B2">
      <w:pPr>
        <w:pStyle w:val="Paragraphedeliste"/>
        <w:numPr>
          <w:ilvl w:val="2"/>
          <w:numId w:val="32"/>
        </w:numPr>
        <w:ind w:right="-141"/>
        <w:jc w:val="both"/>
        <w:rPr>
          <w:b/>
        </w:rPr>
      </w:pPr>
      <w:r w:rsidRPr="00B93F4E">
        <w:rPr>
          <w:b/>
        </w:rPr>
        <w:t xml:space="preserve">indiquer </w:t>
      </w:r>
      <w:r w:rsidR="000F7A19" w:rsidRPr="00B93F4E">
        <w:rPr>
          <w:b/>
        </w:rPr>
        <w:t>les conséquences au</w:t>
      </w:r>
      <w:r w:rsidR="00CC1381" w:rsidRPr="00B93F4E">
        <w:rPr>
          <w:b/>
        </w:rPr>
        <w:t xml:space="preserve"> niveau de la mission d’audit,</w:t>
      </w:r>
    </w:p>
    <w:p w:rsidR="002A1B1F" w:rsidRPr="00B93F4E" w:rsidRDefault="00AE1641" w:rsidP="000D06B2">
      <w:pPr>
        <w:pStyle w:val="Paragraphedeliste"/>
        <w:numPr>
          <w:ilvl w:val="2"/>
          <w:numId w:val="32"/>
        </w:numPr>
        <w:ind w:right="-141"/>
        <w:jc w:val="both"/>
        <w:rPr>
          <w:b/>
        </w:rPr>
      </w:pPr>
      <w:r w:rsidRPr="00B93F4E">
        <w:rPr>
          <w:b/>
        </w:rPr>
        <w:t xml:space="preserve">indiquer </w:t>
      </w:r>
      <w:r w:rsidR="000F7A19" w:rsidRPr="00B93F4E">
        <w:rPr>
          <w:b/>
        </w:rPr>
        <w:t xml:space="preserve">les conséquences </w:t>
      </w:r>
      <w:r w:rsidR="00CC1381" w:rsidRPr="00B93F4E">
        <w:rPr>
          <w:b/>
        </w:rPr>
        <w:t xml:space="preserve">possibles </w:t>
      </w:r>
      <w:r w:rsidR="000F7A19" w:rsidRPr="00B93F4E">
        <w:rPr>
          <w:b/>
        </w:rPr>
        <w:t xml:space="preserve">sur la présentation des comptes annuels de l’exercice </w:t>
      </w:r>
      <w:r w:rsidRPr="00B93F4E">
        <w:rPr>
          <w:b/>
        </w:rPr>
        <w:t xml:space="preserve"> </w:t>
      </w:r>
      <w:r w:rsidR="000D06B2" w:rsidRPr="00B93F4E">
        <w:rPr>
          <w:b/>
        </w:rPr>
        <w:t>2015</w:t>
      </w:r>
      <w:r w:rsidR="00CC1381" w:rsidRPr="00B93F4E">
        <w:rPr>
          <w:b/>
        </w:rPr>
        <w:t>.</w:t>
      </w:r>
    </w:p>
    <w:p w:rsidR="00F300B4" w:rsidRPr="00B93F4E" w:rsidRDefault="00F300B4" w:rsidP="000D06B2">
      <w:pPr>
        <w:pStyle w:val="Paragraphedeliste"/>
        <w:numPr>
          <w:ilvl w:val="0"/>
          <w:numId w:val="37"/>
        </w:numPr>
        <w:ind w:right="-141"/>
        <w:jc w:val="both"/>
        <w:rPr>
          <w:b/>
        </w:rPr>
      </w:pPr>
      <w:r w:rsidRPr="00B93F4E">
        <w:rPr>
          <w:b/>
        </w:rPr>
        <w:t xml:space="preserve">Conformément au code de déontologie applicable par la profession de commissaire aux comptes, </w:t>
      </w:r>
    </w:p>
    <w:p w:rsidR="00F82D60" w:rsidRPr="00B93F4E" w:rsidRDefault="00DE0257" w:rsidP="000D06B2">
      <w:pPr>
        <w:pStyle w:val="Paragraphedeliste"/>
        <w:numPr>
          <w:ilvl w:val="1"/>
          <w:numId w:val="37"/>
        </w:numPr>
        <w:ind w:right="-141"/>
        <w:jc w:val="both"/>
        <w:rPr>
          <w:b/>
        </w:rPr>
      </w:pPr>
      <w:r w:rsidRPr="00B93F4E">
        <w:rPr>
          <w:b/>
        </w:rPr>
        <w:t xml:space="preserve">En cas de faits de nature à compromettre la continuité d’exploitation quelle est la mission particulière du </w:t>
      </w:r>
      <w:r w:rsidR="00AC70E0" w:rsidRPr="00B93F4E">
        <w:rPr>
          <w:b/>
        </w:rPr>
        <w:t>commissaire aux comptes</w:t>
      </w:r>
      <w:r w:rsidRPr="00B93F4E">
        <w:rPr>
          <w:b/>
        </w:rPr>
        <w:t> ?</w:t>
      </w:r>
      <w:r w:rsidR="001F3A35" w:rsidRPr="00B93F4E">
        <w:rPr>
          <w:b/>
        </w:rPr>
        <w:t xml:space="preserve"> Justifier l’objectif cette mission.</w:t>
      </w:r>
    </w:p>
    <w:p w:rsidR="00AC70E0" w:rsidRPr="00B93F4E" w:rsidRDefault="001F3A35" w:rsidP="000D06B2">
      <w:pPr>
        <w:pStyle w:val="Paragraphedeliste"/>
        <w:numPr>
          <w:ilvl w:val="1"/>
          <w:numId w:val="37"/>
        </w:numPr>
        <w:ind w:right="-141"/>
        <w:jc w:val="both"/>
        <w:rPr>
          <w:b/>
        </w:rPr>
      </w:pPr>
      <w:r w:rsidRPr="00B93F4E">
        <w:rPr>
          <w:b/>
        </w:rPr>
        <w:t xml:space="preserve">Dans </w:t>
      </w:r>
      <w:r w:rsidR="00773BA6" w:rsidRPr="00B93F4E">
        <w:rPr>
          <w:b/>
        </w:rPr>
        <w:t xml:space="preserve">le </w:t>
      </w:r>
      <w:r w:rsidRPr="00B93F4E">
        <w:rPr>
          <w:b/>
        </w:rPr>
        <w:t xml:space="preserve">cadre de cette mission, </w:t>
      </w:r>
      <w:r w:rsidR="00AC70E0" w:rsidRPr="00B93F4E">
        <w:rPr>
          <w:b/>
        </w:rPr>
        <w:t>décri</w:t>
      </w:r>
      <w:r w:rsidR="00A53E9B" w:rsidRPr="00B93F4E">
        <w:rPr>
          <w:b/>
        </w:rPr>
        <w:t>re</w:t>
      </w:r>
      <w:r w:rsidR="00AC70E0" w:rsidRPr="00B93F4E">
        <w:rPr>
          <w:b/>
        </w:rPr>
        <w:t xml:space="preserve"> </w:t>
      </w:r>
      <w:r w:rsidR="008E1F8E" w:rsidRPr="00B93F4E">
        <w:rPr>
          <w:b/>
        </w:rPr>
        <w:t xml:space="preserve">les étapes </w:t>
      </w:r>
      <w:r w:rsidR="00DE0257" w:rsidRPr="00B93F4E">
        <w:rPr>
          <w:b/>
        </w:rPr>
        <w:t xml:space="preserve">que le commissaire aux comptes va mettre en œuvre et </w:t>
      </w:r>
      <w:r w:rsidRPr="00B93F4E">
        <w:rPr>
          <w:b/>
        </w:rPr>
        <w:t>présenter</w:t>
      </w:r>
      <w:r w:rsidR="00DE0257" w:rsidRPr="00B93F4E">
        <w:rPr>
          <w:b/>
        </w:rPr>
        <w:t xml:space="preserve"> leurs conséquences (les délais ne sont pas demandés)</w:t>
      </w:r>
      <w:r w:rsidR="00E00BDA" w:rsidRPr="00B93F4E">
        <w:rPr>
          <w:b/>
        </w:rPr>
        <w:t>.</w:t>
      </w:r>
    </w:p>
    <w:p w:rsidR="00AC70E0" w:rsidRPr="00B93F4E" w:rsidRDefault="00E00BDA" w:rsidP="000D06B2">
      <w:pPr>
        <w:pStyle w:val="Paragraphedeliste"/>
        <w:numPr>
          <w:ilvl w:val="1"/>
          <w:numId w:val="37"/>
        </w:numPr>
        <w:ind w:right="-141"/>
        <w:jc w:val="both"/>
        <w:rPr>
          <w:b/>
        </w:rPr>
      </w:pPr>
      <w:r w:rsidRPr="00B93F4E">
        <w:rPr>
          <w:b/>
        </w:rPr>
        <w:t>E</w:t>
      </w:r>
      <w:r w:rsidR="00AC70E0" w:rsidRPr="00B93F4E">
        <w:rPr>
          <w:b/>
        </w:rPr>
        <w:t>xpliquer le risque que le commissaire aux comptes encour</w:t>
      </w:r>
      <w:r w:rsidR="00DE0257" w:rsidRPr="00B93F4E">
        <w:rPr>
          <w:b/>
        </w:rPr>
        <w:t>t</w:t>
      </w:r>
      <w:r w:rsidR="00747B1B" w:rsidRPr="00B93F4E">
        <w:rPr>
          <w:b/>
        </w:rPr>
        <w:t xml:space="preserve"> s’il </w:t>
      </w:r>
      <w:r w:rsidR="001F3A35" w:rsidRPr="00B93F4E">
        <w:rPr>
          <w:b/>
        </w:rPr>
        <w:t>ne met rien en œuvre</w:t>
      </w:r>
      <w:r w:rsidRPr="00B93F4E">
        <w:rPr>
          <w:b/>
        </w:rPr>
        <w:t>.</w:t>
      </w:r>
    </w:p>
    <w:p w:rsidR="0081097C" w:rsidRPr="00B93F4E" w:rsidRDefault="0081097C" w:rsidP="000D06B2">
      <w:pPr>
        <w:pStyle w:val="Paragraphedeliste"/>
        <w:numPr>
          <w:ilvl w:val="0"/>
          <w:numId w:val="37"/>
        </w:numPr>
        <w:ind w:right="-141"/>
        <w:jc w:val="both"/>
        <w:rPr>
          <w:b/>
        </w:rPr>
      </w:pPr>
      <w:r w:rsidRPr="00B93F4E">
        <w:rPr>
          <w:b/>
        </w:rPr>
        <w:t>Préciser si le commissaire aux comptes peut répondre positivement à la demande exprimée par Monsieur DURAND lors de son entretien du 15 mars. Justifier votre réponse.</w:t>
      </w:r>
    </w:p>
    <w:p w:rsidR="008E1F8E" w:rsidRPr="00B93F4E" w:rsidRDefault="00161E97" w:rsidP="000D06B2">
      <w:pPr>
        <w:pStyle w:val="Paragraphedeliste"/>
        <w:numPr>
          <w:ilvl w:val="0"/>
          <w:numId w:val="37"/>
        </w:numPr>
        <w:ind w:right="-141"/>
        <w:jc w:val="both"/>
        <w:rPr>
          <w:b/>
        </w:rPr>
      </w:pPr>
      <w:r w:rsidRPr="00B93F4E">
        <w:rPr>
          <w:b/>
        </w:rPr>
        <w:t xml:space="preserve">Préciser les incidences liées </w:t>
      </w:r>
      <w:r w:rsidR="000944AF" w:rsidRPr="00B93F4E">
        <w:rPr>
          <w:b/>
        </w:rPr>
        <w:t>à une</w:t>
      </w:r>
      <w:r w:rsidRPr="00B93F4E">
        <w:rPr>
          <w:b/>
        </w:rPr>
        <w:t xml:space="preserve"> continuité d’exploitation </w:t>
      </w:r>
      <w:r w:rsidR="000944AF" w:rsidRPr="00B93F4E">
        <w:rPr>
          <w:b/>
        </w:rPr>
        <w:t>compromise</w:t>
      </w:r>
      <w:r w:rsidR="00E41210" w:rsidRPr="00B93F4E">
        <w:rPr>
          <w:b/>
        </w:rPr>
        <w:t> :</w:t>
      </w:r>
    </w:p>
    <w:p w:rsidR="000944AF" w:rsidRPr="00B93F4E" w:rsidRDefault="00B14A7A" w:rsidP="000D06B2">
      <w:pPr>
        <w:pStyle w:val="Paragraphedeliste"/>
        <w:numPr>
          <w:ilvl w:val="1"/>
          <w:numId w:val="37"/>
        </w:numPr>
        <w:ind w:right="-141"/>
        <w:jc w:val="both"/>
        <w:rPr>
          <w:b/>
        </w:rPr>
      </w:pPr>
      <w:r w:rsidRPr="00B93F4E">
        <w:rPr>
          <w:b/>
        </w:rPr>
        <w:t>les di</w:t>
      </w:r>
      <w:r w:rsidR="001F3A35" w:rsidRPr="00B93F4E">
        <w:rPr>
          <w:b/>
        </w:rPr>
        <w:t>ligences</w:t>
      </w:r>
      <w:r w:rsidRPr="00B93F4E">
        <w:rPr>
          <w:b/>
        </w:rPr>
        <w:t xml:space="preserve"> du commissaire aux comptes sur le contenu de l’annexe ;</w:t>
      </w:r>
    </w:p>
    <w:p w:rsidR="000944AF" w:rsidRPr="00B93F4E" w:rsidRDefault="000944AF" w:rsidP="000D06B2">
      <w:pPr>
        <w:pStyle w:val="Paragraphedeliste"/>
        <w:numPr>
          <w:ilvl w:val="1"/>
          <w:numId w:val="37"/>
        </w:numPr>
        <w:ind w:right="-141"/>
        <w:jc w:val="both"/>
        <w:rPr>
          <w:b/>
        </w:rPr>
      </w:pPr>
      <w:r w:rsidRPr="00B93F4E">
        <w:rPr>
          <w:b/>
        </w:rPr>
        <w:t>dans la première partie du rapport de certification des comptes annuels</w:t>
      </w:r>
    </w:p>
    <w:p w:rsidR="00DA70B2" w:rsidRPr="00B93F4E" w:rsidRDefault="00A96562" w:rsidP="000D06B2">
      <w:pPr>
        <w:pStyle w:val="Paragraphedeliste"/>
        <w:numPr>
          <w:ilvl w:val="1"/>
          <w:numId w:val="37"/>
        </w:numPr>
        <w:ind w:right="-141"/>
        <w:jc w:val="both"/>
        <w:rPr>
          <w:b/>
        </w:rPr>
      </w:pPr>
      <w:r w:rsidRPr="00B93F4E">
        <w:rPr>
          <w:b/>
        </w:rPr>
        <w:t>p</w:t>
      </w:r>
      <w:r w:rsidR="000944AF" w:rsidRPr="00B93F4E">
        <w:rPr>
          <w:b/>
        </w:rPr>
        <w:t>réciser dans quel(s) cas le commissaire aux comptes pourrait refuser de certifier.</w:t>
      </w:r>
    </w:p>
    <w:p w:rsidR="008E1F8E" w:rsidRPr="00B93F4E" w:rsidRDefault="008E1F8E" w:rsidP="00AC70E0">
      <w:pPr>
        <w:ind w:right="-141"/>
        <w:jc w:val="both"/>
        <w:rPr>
          <w:b/>
        </w:rPr>
      </w:pPr>
    </w:p>
    <w:p w:rsidR="000F7A19" w:rsidRPr="00B93F4E" w:rsidRDefault="000F7A19" w:rsidP="00AC70E0">
      <w:pPr>
        <w:ind w:right="-141"/>
        <w:jc w:val="both"/>
      </w:pPr>
    </w:p>
    <w:p w:rsidR="0038410A" w:rsidRPr="00B93F4E" w:rsidRDefault="0038410A">
      <w:pPr>
        <w:rPr>
          <w:rFonts w:eastAsiaTheme="minorHAnsi"/>
          <w:b/>
          <w:bCs/>
        </w:rPr>
      </w:pPr>
      <w:r w:rsidRPr="00B93F4E">
        <w:rPr>
          <w:rFonts w:eastAsiaTheme="minorHAnsi"/>
          <w:b/>
          <w:bCs/>
        </w:rPr>
        <w:br w:type="page"/>
      </w:r>
    </w:p>
    <w:p w:rsidR="004E40D0" w:rsidRPr="00B93F4E" w:rsidRDefault="006A5B3E" w:rsidP="00C86376">
      <w:pPr>
        <w:autoSpaceDE w:val="0"/>
        <w:autoSpaceDN w:val="0"/>
        <w:adjustRightInd w:val="0"/>
        <w:jc w:val="center"/>
        <w:rPr>
          <w:rFonts w:eastAsiaTheme="minorHAnsi"/>
          <w:b/>
          <w:bCs/>
        </w:rPr>
      </w:pPr>
      <w:r w:rsidRPr="00B93F4E">
        <w:rPr>
          <w:rFonts w:eastAsiaTheme="minorHAnsi"/>
          <w:b/>
          <w:bCs/>
        </w:rPr>
        <w:lastRenderedPageBreak/>
        <w:t xml:space="preserve">ANNEXE 1 </w:t>
      </w:r>
      <w:r w:rsidR="00CD18FE" w:rsidRPr="00B93F4E">
        <w:rPr>
          <w:rFonts w:eastAsiaTheme="minorHAnsi"/>
          <w:b/>
          <w:bCs/>
        </w:rPr>
        <w:t>–</w:t>
      </w:r>
      <w:r w:rsidRPr="00B93F4E">
        <w:rPr>
          <w:rFonts w:eastAsiaTheme="minorHAnsi"/>
          <w:b/>
          <w:bCs/>
        </w:rPr>
        <w:t xml:space="preserve"> </w:t>
      </w:r>
      <w:r w:rsidR="004E40D0" w:rsidRPr="00B93F4E">
        <w:rPr>
          <w:rFonts w:eastAsiaTheme="minorHAnsi"/>
          <w:b/>
          <w:bCs/>
        </w:rPr>
        <w:t>Extrait de la réglementation comptable</w:t>
      </w:r>
    </w:p>
    <w:p w:rsidR="004E40D0" w:rsidRPr="00B93F4E" w:rsidRDefault="004E40D0" w:rsidP="00C86376">
      <w:pPr>
        <w:autoSpaceDE w:val="0"/>
        <w:autoSpaceDN w:val="0"/>
        <w:adjustRightInd w:val="0"/>
        <w:jc w:val="center"/>
        <w:rPr>
          <w:rFonts w:eastAsiaTheme="minorHAnsi"/>
          <w:b/>
          <w:bCs/>
        </w:rPr>
      </w:pPr>
    </w:p>
    <w:p w:rsidR="00C86376" w:rsidRPr="00B93F4E" w:rsidRDefault="001B1F15" w:rsidP="004E40D0">
      <w:pPr>
        <w:autoSpaceDE w:val="0"/>
        <w:autoSpaceDN w:val="0"/>
        <w:adjustRightInd w:val="0"/>
        <w:rPr>
          <w:rFonts w:eastAsiaTheme="minorHAnsi"/>
          <w:b/>
          <w:bCs/>
        </w:rPr>
      </w:pPr>
      <w:r w:rsidRPr="00B93F4E">
        <w:rPr>
          <w:rFonts w:eastAsiaTheme="minorHAnsi"/>
          <w:b/>
          <w:bCs/>
        </w:rPr>
        <w:t>Code de commerce</w:t>
      </w:r>
      <w:r w:rsidR="004E40D0" w:rsidRPr="00B93F4E">
        <w:rPr>
          <w:rFonts w:eastAsiaTheme="minorHAnsi"/>
          <w:b/>
          <w:bCs/>
        </w:rPr>
        <w:t xml:space="preserve"> </w:t>
      </w:r>
      <w:r w:rsidR="00807A2A" w:rsidRPr="00B93F4E">
        <w:rPr>
          <w:rFonts w:eastAsiaTheme="minorHAnsi"/>
          <w:b/>
          <w:bCs/>
        </w:rPr>
        <w:t>–</w:t>
      </w:r>
      <w:r w:rsidR="004E40D0" w:rsidRPr="00B93F4E">
        <w:rPr>
          <w:rFonts w:eastAsiaTheme="minorHAnsi"/>
          <w:b/>
          <w:bCs/>
        </w:rPr>
        <w:t xml:space="preserve"> </w:t>
      </w:r>
      <w:r w:rsidR="00C86376" w:rsidRPr="00B93F4E">
        <w:rPr>
          <w:rFonts w:eastAsiaTheme="minorHAnsi"/>
          <w:b/>
          <w:bCs/>
        </w:rPr>
        <w:t xml:space="preserve">Article </w:t>
      </w:r>
      <w:r w:rsidR="00C22C86" w:rsidRPr="00B93F4E">
        <w:rPr>
          <w:rFonts w:eastAsiaTheme="minorHAnsi"/>
          <w:b/>
          <w:bCs/>
        </w:rPr>
        <w:t>L233-17</w:t>
      </w:r>
      <w:r w:rsidRPr="00B93F4E">
        <w:rPr>
          <w:rFonts w:eastAsiaTheme="minorHAnsi"/>
          <w:b/>
          <w:bCs/>
        </w:rPr>
        <w:t xml:space="preserve"> et R</w:t>
      </w:r>
      <w:r w:rsidR="00C86376" w:rsidRPr="00B93F4E">
        <w:rPr>
          <w:rFonts w:eastAsiaTheme="minorHAnsi"/>
          <w:b/>
          <w:bCs/>
        </w:rPr>
        <w:t>233-16</w:t>
      </w:r>
    </w:p>
    <w:p w:rsidR="006A5B3E" w:rsidRPr="00B93F4E" w:rsidRDefault="00C86376" w:rsidP="00243DF4">
      <w:pPr>
        <w:jc w:val="both"/>
      </w:pPr>
      <w:r w:rsidRPr="00B93F4E">
        <w:t xml:space="preserve">L’obligation de consolider </w:t>
      </w:r>
      <w:r w:rsidR="006A5B3E" w:rsidRPr="00B93F4E">
        <w:t xml:space="preserve">pèse sur tout groupe, sauf lorsque l’ensemble constitué par une société et les entreprises </w:t>
      </w:r>
      <w:r w:rsidR="001B1F15" w:rsidRPr="00B93F4E">
        <w:t xml:space="preserve">qu’elle contrôle ne dépasse pas </w:t>
      </w:r>
      <w:r w:rsidR="006A5B3E" w:rsidRPr="00B93F4E">
        <w:t>pendant deux exercices successifs, sur la base des derniers comptes annuels arrêtés, une taille déterminée par référ</w:t>
      </w:r>
      <w:r w:rsidR="00243DF4" w:rsidRPr="00B93F4E">
        <w:t>ence à deux des trois critères</w:t>
      </w:r>
      <w:r w:rsidR="00807A2A" w:rsidRPr="00B93F4E">
        <w:t> </w:t>
      </w:r>
      <w:r w:rsidR="006A5B3E" w:rsidRPr="00B93F4E">
        <w:t>:</w:t>
      </w:r>
    </w:p>
    <w:p w:rsidR="00243DF4" w:rsidRPr="00B93F4E" w:rsidRDefault="00243DF4" w:rsidP="00243DF4">
      <w:pPr>
        <w:jc w:val="both"/>
      </w:pPr>
      <w:r w:rsidRPr="00B93F4E">
        <w:t>1)</w:t>
      </w:r>
      <w:r w:rsidR="006A5B3E" w:rsidRPr="00B93F4E">
        <w:t xml:space="preserve"> Total du bilan</w:t>
      </w:r>
      <w:r w:rsidR="00807A2A" w:rsidRPr="00B93F4E">
        <w:t> </w:t>
      </w:r>
      <w:r w:rsidR="006A5B3E" w:rsidRPr="00B93F4E">
        <w:t>: 15 000 000 euros</w:t>
      </w:r>
      <w:r w:rsidR="00807A2A" w:rsidRPr="00B93F4E">
        <w:t> </w:t>
      </w:r>
      <w:r w:rsidR="006A5B3E" w:rsidRPr="00B93F4E">
        <w:t>;</w:t>
      </w:r>
    </w:p>
    <w:p w:rsidR="00243DF4" w:rsidRPr="00B93F4E" w:rsidRDefault="00243DF4" w:rsidP="00243DF4">
      <w:pPr>
        <w:jc w:val="both"/>
      </w:pPr>
      <w:r w:rsidRPr="00B93F4E">
        <w:t>2)</w:t>
      </w:r>
      <w:r w:rsidR="006A5B3E" w:rsidRPr="00B93F4E">
        <w:t xml:space="preserve"> Montant net du chiffre d’affaires</w:t>
      </w:r>
      <w:r w:rsidR="00807A2A" w:rsidRPr="00B93F4E">
        <w:t> </w:t>
      </w:r>
      <w:r w:rsidR="006A5B3E" w:rsidRPr="00B93F4E">
        <w:t>: 30 000 000 euros</w:t>
      </w:r>
      <w:r w:rsidR="00807A2A" w:rsidRPr="00B93F4E">
        <w:t> </w:t>
      </w:r>
      <w:r w:rsidR="006A5B3E" w:rsidRPr="00B93F4E">
        <w:t>;</w:t>
      </w:r>
    </w:p>
    <w:p w:rsidR="006A5B3E" w:rsidRPr="00B93F4E" w:rsidRDefault="00243DF4" w:rsidP="00243DF4">
      <w:pPr>
        <w:jc w:val="both"/>
      </w:pPr>
      <w:r w:rsidRPr="00B93F4E">
        <w:t>3)</w:t>
      </w:r>
      <w:r w:rsidR="006A5B3E" w:rsidRPr="00B93F4E">
        <w:t xml:space="preserve"> Nombre moyen de salariés permanents</w:t>
      </w:r>
      <w:r w:rsidR="00807A2A" w:rsidRPr="00B93F4E">
        <w:t> </w:t>
      </w:r>
      <w:r w:rsidR="006A5B3E" w:rsidRPr="00B93F4E">
        <w:t>: 250.</w:t>
      </w:r>
    </w:p>
    <w:p w:rsidR="003C494D" w:rsidRPr="00B93F4E" w:rsidRDefault="003C494D" w:rsidP="003C494D">
      <w:pPr>
        <w:jc w:val="both"/>
      </w:pPr>
      <w:r w:rsidRPr="00B93F4E">
        <w:t>Si 2 des 3 critères s</w:t>
      </w:r>
      <w:r w:rsidR="00883189" w:rsidRPr="00B93F4E">
        <w:t>ont dépassés dès l’exercice antérieur</w:t>
      </w:r>
      <w:r w:rsidRPr="00B93F4E">
        <w:t>, il y a obligation d’établir des comptes consolidés.</w:t>
      </w:r>
    </w:p>
    <w:p w:rsidR="006A5B3E" w:rsidRPr="00B93F4E" w:rsidRDefault="006A5B3E" w:rsidP="003C494D">
      <w:pPr>
        <w:autoSpaceDE w:val="0"/>
        <w:autoSpaceDN w:val="0"/>
        <w:adjustRightInd w:val="0"/>
        <w:jc w:val="both"/>
      </w:pPr>
    </w:p>
    <w:p w:rsidR="00831C7C" w:rsidRPr="00B93F4E" w:rsidRDefault="00831C7C" w:rsidP="004E40D0">
      <w:pPr>
        <w:autoSpaceDE w:val="0"/>
        <w:autoSpaceDN w:val="0"/>
        <w:adjustRightInd w:val="0"/>
        <w:rPr>
          <w:b/>
        </w:rPr>
      </w:pPr>
      <w:r w:rsidRPr="00B93F4E">
        <w:rPr>
          <w:b/>
        </w:rPr>
        <w:t>R</w:t>
      </w:r>
      <w:r w:rsidR="00C22C86" w:rsidRPr="00B93F4E">
        <w:rPr>
          <w:b/>
        </w:rPr>
        <w:t>ecommandation</w:t>
      </w:r>
      <w:r w:rsidRPr="00B93F4E">
        <w:rPr>
          <w:b/>
        </w:rPr>
        <w:t xml:space="preserve"> </w:t>
      </w:r>
      <w:r w:rsidR="00C22C86" w:rsidRPr="00B93F4E">
        <w:rPr>
          <w:b/>
        </w:rPr>
        <w:t xml:space="preserve">de la </w:t>
      </w:r>
      <w:r w:rsidRPr="00B93F4E">
        <w:rPr>
          <w:b/>
        </w:rPr>
        <w:t>CNCC (bull</w:t>
      </w:r>
      <w:r w:rsidR="00C617C4" w:rsidRPr="00B93F4E">
        <w:rPr>
          <w:b/>
        </w:rPr>
        <w:t xml:space="preserve">etin </w:t>
      </w:r>
      <w:r w:rsidRPr="00B93F4E">
        <w:rPr>
          <w:b/>
        </w:rPr>
        <w:t>81, mars 1991 et bull</w:t>
      </w:r>
      <w:r w:rsidR="00C617C4" w:rsidRPr="00B93F4E">
        <w:rPr>
          <w:b/>
        </w:rPr>
        <w:t xml:space="preserve">etin </w:t>
      </w:r>
      <w:r w:rsidRPr="00B93F4E">
        <w:rPr>
          <w:b/>
        </w:rPr>
        <w:t>90, juin 1993)</w:t>
      </w:r>
    </w:p>
    <w:p w:rsidR="00831C7C" w:rsidRDefault="00A274FF" w:rsidP="00A274FF">
      <w:pPr>
        <w:autoSpaceDE w:val="0"/>
        <w:autoSpaceDN w:val="0"/>
        <w:adjustRightInd w:val="0"/>
        <w:jc w:val="both"/>
      </w:pPr>
      <w:r w:rsidRPr="00B93F4E">
        <w:t>Le calcul du seuil à effectuer pour chaque critère consiste, à partir des comptes individuels, à additionner aux chiffres de la société mère ceux des entreprises contrôlées.</w:t>
      </w:r>
    </w:p>
    <w:p w:rsidR="00547B20" w:rsidRDefault="00547B20" w:rsidP="00A274FF">
      <w:pPr>
        <w:autoSpaceDE w:val="0"/>
        <w:autoSpaceDN w:val="0"/>
        <w:adjustRightInd w:val="0"/>
        <w:jc w:val="both"/>
      </w:pPr>
    </w:p>
    <w:p w:rsidR="00547B20" w:rsidRDefault="00547B20" w:rsidP="00A274FF">
      <w:pPr>
        <w:autoSpaceDE w:val="0"/>
        <w:autoSpaceDN w:val="0"/>
        <w:adjustRightInd w:val="0"/>
        <w:jc w:val="both"/>
      </w:pPr>
    </w:p>
    <w:p w:rsidR="00547B20" w:rsidRDefault="00547B20" w:rsidP="00A274FF">
      <w:pPr>
        <w:autoSpaceDE w:val="0"/>
        <w:autoSpaceDN w:val="0"/>
        <w:adjustRightInd w:val="0"/>
        <w:jc w:val="both"/>
      </w:pPr>
    </w:p>
    <w:p w:rsidR="00547B20" w:rsidRDefault="00547B20" w:rsidP="00A274FF">
      <w:pPr>
        <w:autoSpaceDE w:val="0"/>
        <w:autoSpaceDN w:val="0"/>
        <w:adjustRightInd w:val="0"/>
        <w:jc w:val="both"/>
      </w:pPr>
    </w:p>
    <w:p w:rsidR="00547B20" w:rsidRPr="00B93F4E" w:rsidRDefault="00547B20" w:rsidP="00A274FF">
      <w:pPr>
        <w:autoSpaceDE w:val="0"/>
        <w:autoSpaceDN w:val="0"/>
        <w:adjustRightInd w:val="0"/>
        <w:jc w:val="both"/>
      </w:pPr>
    </w:p>
    <w:p w:rsidR="00FA609E" w:rsidRPr="00B93F4E" w:rsidRDefault="00FA609E" w:rsidP="00A274FF">
      <w:pPr>
        <w:autoSpaceDE w:val="0"/>
        <w:autoSpaceDN w:val="0"/>
        <w:adjustRightInd w:val="0"/>
        <w:jc w:val="both"/>
      </w:pPr>
    </w:p>
    <w:p w:rsidR="003C6CAA" w:rsidRPr="00B93F4E" w:rsidRDefault="003C6CAA" w:rsidP="006A5B3E">
      <w:pPr>
        <w:autoSpaceDE w:val="0"/>
        <w:autoSpaceDN w:val="0"/>
        <w:adjustRightInd w:val="0"/>
        <w:jc w:val="center"/>
        <w:rPr>
          <w:rFonts w:eastAsiaTheme="minorHAnsi"/>
          <w:b/>
          <w:bCs/>
        </w:rPr>
      </w:pPr>
      <w:r w:rsidRPr="00B93F4E">
        <w:rPr>
          <w:rFonts w:eastAsiaTheme="minorHAnsi"/>
          <w:b/>
          <w:bCs/>
        </w:rPr>
        <w:t xml:space="preserve">ANNEXE </w:t>
      </w:r>
      <w:r w:rsidR="004E40D0" w:rsidRPr="00B93F4E">
        <w:rPr>
          <w:rFonts w:eastAsiaTheme="minorHAnsi"/>
          <w:b/>
          <w:bCs/>
        </w:rPr>
        <w:t>2</w:t>
      </w:r>
      <w:r w:rsidRPr="00B93F4E">
        <w:rPr>
          <w:rFonts w:eastAsiaTheme="minorHAnsi"/>
          <w:b/>
          <w:bCs/>
        </w:rPr>
        <w:t xml:space="preserve"> </w:t>
      </w:r>
      <w:r w:rsidR="00CE1C39" w:rsidRPr="00B93F4E">
        <w:rPr>
          <w:rFonts w:eastAsiaTheme="minorHAnsi"/>
          <w:b/>
          <w:bCs/>
        </w:rPr>
        <w:t>–</w:t>
      </w:r>
      <w:r w:rsidRPr="00B93F4E">
        <w:rPr>
          <w:rFonts w:eastAsiaTheme="minorHAnsi"/>
          <w:b/>
          <w:bCs/>
        </w:rPr>
        <w:t xml:space="preserve"> </w:t>
      </w:r>
      <w:r w:rsidR="00BC3528" w:rsidRPr="00B93F4E">
        <w:rPr>
          <w:rFonts w:eastAsiaTheme="minorHAnsi"/>
          <w:b/>
          <w:bCs/>
        </w:rPr>
        <w:t>Extrait des états financiers du Group</w:t>
      </w:r>
      <w:r w:rsidR="00B26715" w:rsidRPr="00B93F4E">
        <w:rPr>
          <w:rFonts w:eastAsiaTheme="minorHAnsi"/>
          <w:b/>
          <w:bCs/>
        </w:rPr>
        <w:t xml:space="preserve">e </w:t>
      </w:r>
      <w:r w:rsidR="005C3AEA">
        <w:rPr>
          <w:rFonts w:eastAsiaTheme="minorHAnsi"/>
          <w:b/>
        </w:rPr>
        <w:t>NACILOR</w:t>
      </w:r>
    </w:p>
    <w:p w:rsidR="00CE1C39" w:rsidRPr="00B93F4E" w:rsidRDefault="00CE1C39" w:rsidP="00CE1C39">
      <w:pPr>
        <w:autoSpaceDE w:val="0"/>
        <w:autoSpaceDN w:val="0"/>
        <w:adjustRightInd w:val="0"/>
        <w:jc w:val="both"/>
        <w:rPr>
          <w:b/>
          <w:bCs/>
        </w:rPr>
      </w:pPr>
    </w:p>
    <w:tbl>
      <w:tblPr>
        <w:tblStyle w:val="Grilledutableau"/>
        <w:tblW w:w="0" w:type="auto"/>
        <w:tblInd w:w="250" w:type="dxa"/>
        <w:tblLook w:val="04A0"/>
      </w:tblPr>
      <w:tblGrid>
        <w:gridCol w:w="5177"/>
        <w:gridCol w:w="1524"/>
        <w:gridCol w:w="1418"/>
        <w:gridCol w:w="1417"/>
      </w:tblGrid>
      <w:tr w:rsidR="00CE1C39" w:rsidRPr="00B93F4E" w:rsidTr="00C22C86">
        <w:tc>
          <w:tcPr>
            <w:tcW w:w="5177" w:type="dxa"/>
          </w:tcPr>
          <w:p w:rsidR="00CE1C39" w:rsidRPr="00B93F4E" w:rsidRDefault="00CE1C39" w:rsidP="001B1F15">
            <w:pPr>
              <w:autoSpaceDE w:val="0"/>
              <w:autoSpaceDN w:val="0"/>
              <w:adjustRightInd w:val="0"/>
              <w:rPr>
                <w:rFonts w:ascii="Times New Roman" w:hAnsi="Times New Roman" w:cs="Times New Roman"/>
                <w:bCs/>
              </w:rPr>
            </w:pPr>
          </w:p>
        </w:tc>
        <w:tc>
          <w:tcPr>
            <w:tcW w:w="1524" w:type="dxa"/>
          </w:tcPr>
          <w:p w:rsidR="00CE1C39" w:rsidRPr="00B93F4E" w:rsidRDefault="00063532" w:rsidP="0029256F">
            <w:pPr>
              <w:autoSpaceDE w:val="0"/>
              <w:autoSpaceDN w:val="0"/>
              <w:adjustRightInd w:val="0"/>
              <w:jc w:val="center"/>
              <w:rPr>
                <w:rFonts w:ascii="Times New Roman" w:hAnsi="Times New Roman" w:cs="Times New Roman"/>
                <w:b/>
                <w:bCs/>
              </w:rPr>
            </w:pPr>
            <w:r w:rsidRPr="00B93F4E">
              <w:rPr>
                <w:rFonts w:ascii="Times New Roman" w:hAnsi="Times New Roman" w:cs="Times New Roman"/>
                <w:b/>
                <w:bCs/>
              </w:rPr>
              <w:t>2013</w:t>
            </w:r>
          </w:p>
        </w:tc>
        <w:tc>
          <w:tcPr>
            <w:tcW w:w="1418" w:type="dxa"/>
          </w:tcPr>
          <w:p w:rsidR="00CE1C39" w:rsidRPr="00B93F4E" w:rsidRDefault="00063532" w:rsidP="0029256F">
            <w:pPr>
              <w:autoSpaceDE w:val="0"/>
              <w:autoSpaceDN w:val="0"/>
              <w:adjustRightInd w:val="0"/>
              <w:jc w:val="center"/>
              <w:rPr>
                <w:rFonts w:ascii="Times New Roman" w:hAnsi="Times New Roman" w:cs="Times New Roman"/>
                <w:b/>
                <w:bCs/>
              </w:rPr>
            </w:pPr>
            <w:r w:rsidRPr="00B93F4E">
              <w:rPr>
                <w:rFonts w:ascii="Times New Roman" w:hAnsi="Times New Roman" w:cs="Times New Roman"/>
                <w:b/>
                <w:bCs/>
              </w:rPr>
              <w:t>2014</w:t>
            </w:r>
          </w:p>
        </w:tc>
        <w:tc>
          <w:tcPr>
            <w:tcW w:w="1417" w:type="dxa"/>
          </w:tcPr>
          <w:p w:rsidR="00CE1C39" w:rsidRPr="00B93F4E" w:rsidRDefault="00063532" w:rsidP="0029256F">
            <w:pPr>
              <w:autoSpaceDE w:val="0"/>
              <w:autoSpaceDN w:val="0"/>
              <w:adjustRightInd w:val="0"/>
              <w:jc w:val="center"/>
              <w:rPr>
                <w:rFonts w:ascii="Times New Roman" w:hAnsi="Times New Roman" w:cs="Times New Roman"/>
                <w:b/>
                <w:bCs/>
              </w:rPr>
            </w:pPr>
            <w:r w:rsidRPr="00B93F4E">
              <w:rPr>
                <w:rFonts w:ascii="Times New Roman" w:hAnsi="Times New Roman" w:cs="Times New Roman"/>
                <w:b/>
                <w:bCs/>
              </w:rPr>
              <w:t>2015</w:t>
            </w:r>
          </w:p>
        </w:tc>
      </w:tr>
      <w:tr w:rsidR="00CE1C39" w:rsidRPr="00B93F4E" w:rsidTr="00542A2F">
        <w:trPr>
          <w:trHeight w:val="511"/>
        </w:trPr>
        <w:tc>
          <w:tcPr>
            <w:tcW w:w="5177" w:type="dxa"/>
            <w:vAlign w:val="center"/>
          </w:tcPr>
          <w:p w:rsidR="00CE1C39" w:rsidRPr="00B93F4E" w:rsidRDefault="00CE1C39" w:rsidP="00542A2F">
            <w:pPr>
              <w:autoSpaceDE w:val="0"/>
              <w:autoSpaceDN w:val="0"/>
              <w:adjustRightInd w:val="0"/>
              <w:jc w:val="both"/>
              <w:rPr>
                <w:rFonts w:ascii="Times New Roman" w:hAnsi="Times New Roman" w:cs="Times New Roman"/>
                <w:bCs/>
              </w:rPr>
            </w:pPr>
            <w:r w:rsidRPr="00B93F4E">
              <w:rPr>
                <w:rFonts w:ascii="Times New Roman" w:hAnsi="Times New Roman" w:cs="Times New Roman"/>
                <w:bCs/>
              </w:rPr>
              <w:t xml:space="preserve">Total des bilans des sociétés intégrées au groupe </w:t>
            </w:r>
            <w:r w:rsidR="009A5515">
              <w:rPr>
                <w:rFonts w:ascii="Times New Roman" w:eastAsiaTheme="minorHAnsi" w:hAnsi="Times New Roman" w:cs="Times New Roman"/>
              </w:rPr>
              <w:t>NACILOR</w:t>
            </w:r>
          </w:p>
        </w:tc>
        <w:tc>
          <w:tcPr>
            <w:tcW w:w="1524" w:type="dxa"/>
            <w:vAlign w:val="center"/>
          </w:tcPr>
          <w:p w:rsidR="00CE1C39" w:rsidRPr="00B93F4E" w:rsidRDefault="00CE1C39"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18 millions</w:t>
            </w:r>
          </w:p>
        </w:tc>
        <w:tc>
          <w:tcPr>
            <w:tcW w:w="1418" w:type="dxa"/>
            <w:vAlign w:val="center"/>
          </w:tcPr>
          <w:p w:rsidR="00CE1C39" w:rsidRPr="00B93F4E" w:rsidRDefault="00CE1C39"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19 millions</w:t>
            </w:r>
          </w:p>
        </w:tc>
        <w:tc>
          <w:tcPr>
            <w:tcW w:w="1417" w:type="dxa"/>
            <w:vAlign w:val="center"/>
          </w:tcPr>
          <w:p w:rsidR="00CE1C39" w:rsidRPr="00B93F4E" w:rsidRDefault="00CE1C39"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20 millions</w:t>
            </w:r>
          </w:p>
        </w:tc>
      </w:tr>
      <w:tr w:rsidR="006D1F4A" w:rsidRPr="00B93F4E" w:rsidTr="00542A2F">
        <w:trPr>
          <w:trHeight w:val="511"/>
        </w:trPr>
        <w:tc>
          <w:tcPr>
            <w:tcW w:w="5177" w:type="dxa"/>
            <w:vAlign w:val="center"/>
          </w:tcPr>
          <w:p w:rsidR="006D1F4A" w:rsidRPr="00B93F4E" w:rsidRDefault="006D1F4A" w:rsidP="00542A2F">
            <w:pPr>
              <w:autoSpaceDE w:val="0"/>
              <w:autoSpaceDN w:val="0"/>
              <w:adjustRightInd w:val="0"/>
              <w:jc w:val="both"/>
              <w:rPr>
                <w:rFonts w:ascii="Times New Roman" w:hAnsi="Times New Roman" w:cs="Times New Roman"/>
                <w:bCs/>
              </w:rPr>
            </w:pPr>
            <w:r w:rsidRPr="00B93F4E">
              <w:rPr>
                <w:rFonts w:ascii="Times New Roman" w:hAnsi="Times New Roman" w:cs="Times New Roman"/>
                <w:bCs/>
              </w:rPr>
              <w:t>Total des bilans des sociétés sous influence notable</w:t>
            </w:r>
          </w:p>
        </w:tc>
        <w:tc>
          <w:tcPr>
            <w:tcW w:w="1524"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2 millions</w:t>
            </w:r>
          </w:p>
        </w:tc>
        <w:tc>
          <w:tcPr>
            <w:tcW w:w="1418"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2,5 millions</w:t>
            </w:r>
          </w:p>
        </w:tc>
        <w:tc>
          <w:tcPr>
            <w:tcW w:w="1417"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3 millions</w:t>
            </w:r>
          </w:p>
        </w:tc>
      </w:tr>
      <w:tr w:rsidR="006D1F4A" w:rsidRPr="00B93F4E" w:rsidTr="00542A2F">
        <w:trPr>
          <w:trHeight w:val="511"/>
        </w:trPr>
        <w:tc>
          <w:tcPr>
            <w:tcW w:w="5177" w:type="dxa"/>
            <w:vAlign w:val="center"/>
          </w:tcPr>
          <w:p w:rsidR="006D1F4A" w:rsidRPr="00B93F4E" w:rsidRDefault="006D1F4A" w:rsidP="00542A2F">
            <w:pPr>
              <w:autoSpaceDE w:val="0"/>
              <w:autoSpaceDN w:val="0"/>
              <w:adjustRightInd w:val="0"/>
              <w:jc w:val="both"/>
              <w:rPr>
                <w:rFonts w:ascii="Times New Roman" w:hAnsi="Times New Roman" w:cs="Times New Roman"/>
                <w:bCs/>
              </w:rPr>
            </w:pPr>
            <w:r w:rsidRPr="00B93F4E">
              <w:rPr>
                <w:rFonts w:ascii="Times New Roman" w:hAnsi="Times New Roman" w:cs="Times New Roman"/>
                <w:bCs/>
              </w:rPr>
              <w:t xml:space="preserve">Total du chiffre d’affaires des sociétés intégrées au groupe </w:t>
            </w:r>
            <w:r w:rsidR="009A5515">
              <w:rPr>
                <w:rFonts w:ascii="Times New Roman" w:eastAsiaTheme="minorHAnsi" w:hAnsi="Times New Roman" w:cs="Times New Roman"/>
              </w:rPr>
              <w:t>NACILOR</w:t>
            </w:r>
            <w:r w:rsidR="00A36570" w:rsidRPr="00B93F4E">
              <w:rPr>
                <w:rFonts w:ascii="Times New Roman" w:hAnsi="Times New Roman" w:cs="Times New Roman"/>
                <w:bCs/>
              </w:rPr>
              <w:t xml:space="preserve"> </w:t>
            </w:r>
            <w:r w:rsidR="00D720AF" w:rsidRPr="00B93F4E">
              <w:rPr>
                <w:rFonts w:ascii="Times New Roman" w:hAnsi="Times New Roman" w:cs="Times New Roman"/>
                <w:bCs/>
              </w:rPr>
              <w:t>(1)</w:t>
            </w:r>
          </w:p>
        </w:tc>
        <w:tc>
          <w:tcPr>
            <w:tcW w:w="1524" w:type="dxa"/>
          </w:tcPr>
          <w:p w:rsidR="006D1F4A" w:rsidRPr="00B93F4E" w:rsidRDefault="006D1F4A" w:rsidP="008A0F20">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20 millions</w:t>
            </w:r>
          </w:p>
        </w:tc>
        <w:tc>
          <w:tcPr>
            <w:tcW w:w="1418" w:type="dxa"/>
          </w:tcPr>
          <w:p w:rsidR="006D1F4A" w:rsidRPr="00B93F4E" w:rsidRDefault="006D1F4A" w:rsidP="008A0F20">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25 millions</w:t>
            </w:r>
          </w:p>
        </w:tc>
        <w:tc>
          <w:tcPr>
            <w:tcW w:w="1417" w:type="dxa"/>
          </w:tcPr>
          <w:p w:rsidR="006D1F4A" w:rsidRPr="00B93F4E" w:rsidRDefault="006D1F4A" w:rsidP="008A0F20">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35 millions</w:t>
            </w:r>
          </w:p>
        </w:tc>
      </w:tr>
      <w:tr w:rsidR="006D1F4A" w:rsidRPr="00B93F4E" w:rsidTr="00542A2F">
        <w:trPr>
          <w:trHeight w:val="511"/>
        </w:trPr>
        <w:tc>
          <w:tcPr>
            <w:tcW w:w="5177" w:type="dxa"/>
            <w:vAlign w:val="center"/>
          </w:tcPr>
          <w:p w:rsidR="006D1F4A" w:rsidRPr="00B93F4E" w:rsidRDefault="006D1F4A" w:rsidP="00542A2F">
            <w:pPr>
              <w:autoSpaceDE w:val="0"/>
              <w:autoSpaceDN w:val="0"/>
              <w:adjustRightInd w:val="0"/>
              <w:jc w:val="both"/>
              <w:rPr>
                <w:rFonts w:ascii="Times New Roman" w:hAnsi="Times New Roman" w:cs="Times New Roman"/>
                <w:bCs/>
              </w:rPr>
            </w:pPr>
            <w:r w:rsidRPr="00B93F4E">
              <w:rPr>
                <w:rFonts w:ascii="Times New Roman" w:hAnsi="Times New Roman" w:cs="Times New Roman"/>
                <w:bCs/>
              </w:rPr>
              <w:t>Total du chiffre d’affaires des sociétés sous influence notable</w:t>
            </w:r>
          </w:p>
        </w:tc>
        <w:tc>
          <w:tcPr>
            <w:tcW w:w="1524"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10 millions</w:t>
            </w:r>
          </w:p>
        </w:tc>
        <w:tc>
          <w:tcPr>
            <w:tcW w:w="1418"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12 millions</w:t>
            </w:r>
          </w:p>
        </w:tc>
        <w:tc>
          <w:tcPr>
            <w:tcW w:w="1417"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12 millions</w:t>
            </w:r>
          </w:p>
        </w:tc>
      </w:tr>
      <w:tr w:rsidR="006D1F4A" w:rsidRPr="00B93F4E" w:rsidTr="00542A2F">
        <w:trPr>
          <w:trHeight w:val="511"/>
        </w:trPr>
        <w:tc>
          <w:tcPr>
            <w:tcW w:w="5177" w:type="dxa"/>
            <w:vAlign w:val="center"/>
          </w:tcPr>
          <w:p w:rsidR="006D1F4A" w:rsidRPr="00B93F4E" w:rsidRDefault="006D1F4A" w:rsidP="00542A2F">
            <w:pPr>
              <w:autoSpaceDE w:val="0"/>
              <w:autoSpaceDN w:val="0"/>
              <w:adjustRightInd w:val="0"/>
              <w:jc w:val="both"/>
              <w:rPr>
                <w:rFonts w:ascii="Times New Roman" w:hAnsi="Times New Roman" w:cs="Times New Roman"/>
                <w:bCs/>
              </w:rPr>
            </w:pPr>
            <w:r w:rsidRPr="00B93F4E">
              <w:rPr>
                <w:rFonts w:ascii="Times New Roman" w:hAnsi="Times New Roman" w:cs="Times New Roman"/>
                <w:bCs/>
              </w:rPr>
              <w:t xml:space="preserve">Nombre de salariés des sociétés intégrées au groupe </w:t>
            </w:r>
            <w:r w:rsidR="009A5515">
              <w:rPr>
                <w:rFonts w:ascii="Times New Roman" w:eastAsiaTheme="minorHAnsi" w:hAnsi="Times New Roman" w:cs="Times New Roman"/>
              </w:rPr>
              <w:t>NACILOR</w:t>
            </w:r>
          </w:p>
        </w:tc>
        <w:tc>
          <w:tcPr>
            <w:tcW w:w="1524"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270</w:t>
            </w:r>
          </w:p>
        </w:tc>
        <w:tc>
          <w:tcPr>
            <w:tcW w:w="1418"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230</w:t>
            </w:r>
          </w:p>
        </w:tc>
        <w:tc>
          <w:tcPr>
            <w:tcW w:w="1417"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 xml:space="preserve">240 </w:t>
            </w:r>
          </w:p>
        </w:tc>
      </w:tr>
      <w:tr w:rsidR="006D1F4A" w:rsidRPr="00B93F4E" w:rsidTr="00542A2F">
        <w:trPr>
          <w:trHeight w:val="511"/>
        </w:trPr>
        <w:tc>
          <w:tcPr>
            <w:tcW w:w="5177" w:type="dxa"/>
            <w:vAlign w:val="center"/>
          </w:tcPr>
          <w:p w:rsidR="006D1F4A" w:rsidRPr="00B93F4E" w:rsidRDefault="006D1F4A" w:rsidP="00542A2F">
            <w:pPr>
              <w:autoSpaceDE w:val="0"/>
              <w:autoSpaceDN w:val="0"/>
              <w:adjustRightInd w:val="0"/>
              <w:jc w:val="both"/>
              <w:rPr>
                <w:rFonts w:ascii="Times New Roman" w:hAnsi="Times New Roman" w:cs="Times New Roman"/>
                <w:bCs/>
              </w:rPr>
            </w:pPr>
            <w:r w:rsidRPr="00B93F4E">
              <w:rPr>
                <w:rFonts w:ascii="Times New Roman" w:hAnsi="Times New Roman" w:cs="Times New Roman"/>
                <w:bCs/>
              </w:rPr>
              <w:t>Nombre de salariés des sociétés sous influence notable</w:t>
            </w:r>
          </w:p>
        </w:tc>
        <w:tc>
          <w:tcPr>
            <w:tcW w:w="1524"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50</w:t>
            </w:r>
          </w:p>
        </w:tc>
        <w:tc>
          <w:tcPr>
            <w:tcW w:w="1418"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60</w:t>
            </w:r>
          </w:p>
        </w:tc>
        <w:tc>
          <w:tcPr>
            <w:tcW w:w="1417" w:type="dxa"/>
            <w:vAlign w:val="center"/>
          </w:tcPr>
          <w:p w:rsidR="006D1F4A" w:rsidRPr="00B93F4E" w:rsidRDefault="006D1F4A" w:rsidP="0029256F">
            <w:pPr>
              <w:autoSpaceDE w:val="0"/>
              <w:autoSpaceDN w:val="0"/>
              <w:adjustRightInd w:val="0"/>
              <w:jc w:val="center"/>
              <w:rPr>
                <w:rFonts w:ascii="Times New Roman" w:hAnsi="Times New Roman" w:cs="Times New Roman"/>
                <w:bCs/>
              </w:rPr>
            </w:pPr>
            <w:r w:rsidRPr="00B93F4E">
              <w:rPr>
                <w:rFonts w:ascii="Times New Roman" w:hAnsi="Times New Roman" w:cs="Times New Roman"/>
                <w:bCs/>
              </w:rPr>
              <w:t>50</w:t>
            </w:r>
          </w:p>
        </w:tc>
      </w:tr>
    </w:tbl>
    <w:p w:rsidR="00CE1C39" w:rsidRPr="00B93F4E" w:rsidRDefault="00D720AF" w:rsidP="00D720AF">
      <w:pPr>
        <w:pStyle w:val="Paragraphedeliste"/>
        <w:numPr>
          <w:ilvl w:val="0"/>
          <w:numId w:val="3"/>
        </w:numPr>
        <w:autoSpaceDE w:val="0"/>
        <w:autoSpaceDN w:val="0"/>
        <w:adjustRightInd w:val="0"/>
        <w:jc w:val="both"/>
        <w:rPr>
          <w:i/>
        </w:rPr>
      </w:pPr>
      <w:r w:rsidRPr="00B93F4E">
        <w:rPr>
          <w:i/>
        </w:rPr>
        <w:t>Ce chiffre intègre les ventes entre les sociétés du groupe qui représentent 2 millions pour chacune des 3 années.</w:t>
      </w:r>
    </w:p>
    <w:p w:rsidR="00600BE1" w:rsidRPr="00B93F4E" w:rsidRDefault="00600BE1" w:rsidP="00600BE1">
      <w:pPr>
        <w:autoSpaceDE w:val="0"/>
        <w:autoSpaceDN w:val="0"/>
        <w:adjustRightInd w:val="0"/>
        <w:jc w:val="both"/>
      </w:pPr>
    </w:p>
    <w:p w:rsidR="00547B20" w:rsidRDefault="00547B20">
      <w:pPr>
        <w:rPr>
          <w:rFonts w:eastAsiaTheme="minorHAnsi"/>
          <w:b/>
          <w:bCs/>
        </w:rPr>
      </w:pPr>
      <w:r>
        <w:rPr>
          <w:rFonts w:eastAsiaTheme="minorHAnsi"/>
          <w:b/>
          <w:bCs/>
        </w:rPr>
        <w:br w:type="page"/>
      </w:r>
    </w:p>
    <w:p w:rsidR="00600BE1" w:rsidRPr="00B93F4E" w:rsidRDefault="00600BE1" w:rsidP="00600BE1">
      <w:pPr>
        <w:autoSpaceDE w:val="0"/>
        <w:autoSpaceDN w:val="0"/>
        <w:adjustRightInd w:val="0"/>
        <w:jc w:val="center"/>
        <w:rPr>
          <w:rFonts w:eastAsiaTheme="minorHAnsi"/>
          <w:b/>
        </w:rPr>
      </w:pPr>
      <w:r w:rsidRPr="00B93F4E">
        <w:rPr>
          <w:rFonts w:eastAsiaTheme="minorHAnsi"/>
          <w:b/>
          <w:bCs/>
        </w:rPr>
        <w:lastRenderedPageBreak/>
        <w:t xml:space="preserve">ANNEXE </w:t>
      </w:r>
      <w:r w:rsidR="004E40D0" w:rsidRPr="00B93F4E">
        <w:rPr>
          <w:rFonts w:eastAsiaTheme="minorHAnsi"/>
          <w:b/>
          <w:bCs/>
        </w:rPr>
        <w:t>3</w:t>
      </w:r>
      <w:r w:rsidRPr="00B93F4E">
        <w:rPr>
          <w:rFonts w:eastAsiaTheme="minorHAnsi"/>
          <w:b/>
          <w:bCs/>
        </w:rPr>
        <w:t xml:space="preserve"> – Informations relatives </w:t>
      </w:r>
      <w:r w:rsidR="00C22C86" w:rsidRPr="00B93F4E">
        <w:rPr>
          <w:rFonts w:eastAsiaTheme="minorHAnsi"/>
          <w:b/>
          <w:bCs/>
        </w:rPr>
        <w:t xml:space="preserve">aux opérations </w:t>
      </w:r>
      <w:r w:rsidR="00D003B1">
        <w:rPr>
          <w:rFonts w:eastAsiaTheme="minorHAnsi"/>
          <w:b/>
          <w:bCs/>
        </w:rPr>
        <w:t xml:space="preserve">de pré-consolidation </w:t>
      </w:r>
      <w:r w:rsidR="00C22C86" w:rsidRPr="00B93F4E">
        <w:rPr>
          <w:rFonts w:eastAsiaTheme="minorHAnsi"/>
          <w:b/>
          <w:bCs/>
        </w:rPr>
        <w:t>du groupe NACILOR</w:t>
      </w:r>
    </w:p>
    <w:p w:rsidR="00C22C86" w:rsidRPr="00B93F4E" w:rsidRDefault="00C22C86" w:rsidP="00C22C86">
      <w:pPr>
        <w:autoSpaceDE w:val="0"/>
        <w:autoSpaceDN w:val="0"/>
        <w:adjustRightInd w:val="0"/>
        <w:jc w:val="both"/>
        <w:rPr>
          <w:rFonts w:eastAsiaTheme="minorHAnsi"/>
          <w:bCs/>
        </w:rPr>
      </w:pPr>
    </w:p>
    <w:p w:rsidR="00F63A80" w:rsidRPr="00D003B1" w:rsidRDefault="00F63A80" w:rsidP="00D003B1">
      <w:pPr>
        <w:pStyle w:val="Paragraphedeliste"/>
        <w:numPr>
          <w:ilvl w:val="1"/>
          <w:numId w:val="39"/>
        </w:numPr>
        <w:jc w:val="both"/>
        <w:rPr>
          <w:b/>
          <w:u w:val="single"/>
        </w:rPr>
      </w:pPr>
      <w:r w:rsidRPr="00D003B1">
        <w:rPr>
          <w:b/>
          <w:u w:val="single"/>
        </w:rPr>
        <w:t>Retraitements de pré</w:t>
      </w:r>
      <w:r w:rsidR="00C22C86" w:rsidRPr="00D003B1">
        <w:rPr>
          <w:b/>
          <w:u w:val="single"/>
        </w:rPr>
        <w:t>-</w:t>
      </w:r>
      <w:r w:rsidRPr="00D003B1">
        <w:rPr>
          <w:b/>
          <w:u w:val="single"/>
        </w:rPr>
        <w:t xml:space="preserve">consolidation </w:t>
      </w:r>
    </w:p>
    <w:p w:rsidR="0053437D" w:rsidRDefault="0053437D" w:rsidP="00FB2048">
      <w:pPr>
        <w:jc w:val="both"/>
        <w:rPr>
          <w:b/>
        </w:rPr>
      </w:pPr>
    </w:p>
    <w:p w:rsidR="00DD4F05" w:rsidRPr="00B93F4E" w:rsidRDefault="00811282" w:rsidP="00FB2048">
      <w:pPr>
        <w:jc w:val="both"/>
        <w:rPr>
          <w:b/>
        </w:rPr>
      </w:pPr>
      <w:r w:rsidRPr="00B93F4E">
        <w:rPr>
          <w:b/>
        </w:rPr>
        <w:t xml:space="preserve">a) </w:t>
      </w:r>
      <w:r w:rsidR="00DD4F05" w:rsidRPr="00B93F4E">
        <w:rPr>
          <w:b/>
        </w:rPr>
        <w:t>Frais de recherche et de développement</w:t>
      </w:r>
    </w:p>
    <w:p w:rsidR="0053437D" w:rsidRDefault="0053437D" w:rsidP="00FB2048">
      <w:pPr>
        <w:jc w:val="both"/>
      </w:pPr>
    </w:p>
    <w:p w:rsidR="00F63A80" w:rsidRPr="00B93F4E" w:rsidRDefault="00AC1DC0" w:rsidP="00FB2048">
      <w:pPr>
        <w:jc w:val="both"/>
      </w:pPr>
      <w:r w:rsidRPr="00B93F4E">
        <w:t xml:space="preserve">Deux projets sont en cours de développement. Dans les comptes sociaux de STEPHANOR, les dépenses relatives à ces deux projets </w:t>
      </w:r>
      <w:r w:rsidR="009A5515">
        <w:t xml:space="preserve">ont été comptabilisées </w:t>
      </w:r>
      <w:r w:rsidRPr="00B93F4E">
        <w:t xml:space="preserve">en charges. </w:t>
      </w:r>
    </w:p>
    <w:p w:rsidR="00F84B43" w:rsidRPr="00B93F4E" w:rsidRDefault="00F84B43" w:rsidP="00F84B43">
      <w:pPr>
        <w:pStyle w:val="Paragraphedeliste"/>
        <w:ind w:left="1440"/>
        <w:jc w:val="both"/>
      </w:pPr>
    </w:p>
    <w:tbl>
      <w:tblPr>
        <w:tblStyle w:val="Grilledutableau"/>
        <w:tblW w:w="0" w:type="auto"/>
        <w:jc w:val="center"/>
        <w:tblLayout w:type="fixed"/>
        <w:tblLook w:val="04A0"/>
      </w:tblPr>
      <w:tblGrid>
        <w:gridCol w:w="4928"/>
        <w:gridCol w:w="1701"/>
        <w:gridCol w:w="1701"/>
      </w:tblGrid>
      <w:tr w:rsidR="00F84B43" w:rsidRPr="00B93F4E" w:rsidTr="00F84B43">
        <w:trPr>
          <w:jc w:val="center"/>
        </w:trPr>
        <w:tc>
          <w:tcPr>
            <w:tcW w:w="4928" w:type="dxa"/>
          </w:tcPr>
          <w:p w:rsidR="00F84B43" w:rsidRPr="00B93F4E" w:rsidRDefault="00DD4F05" w:rsidP="00DD4F05">
            <w:pPr>
              <w:pStyle w:val="Default"/>
              <w:jc w:val="both"/>
              <w:rPr>
                <w:rFonts w:ascii="Times New Roman" w:hAnsi="Times New Roman" w:cs="Times New Roman"/>
                <w:color w:val="auto"/>
                <w:sz w:val="22"/>
              </w:rPr>
            </w:pPr>
            <w:r w:rsidRPr="00B93F4E">
              <w:rPr>
                <w:rFonts w:ascii="Times New Roman" w:hAnsi="Times New Roman" w:cs="Times New Roman"/>
                <w:color w:val="auto"/>
                <w:sz w:val="22"/>
              </w:rPr>
              <w:t>Charges engagées</w:t>
            </w:r>
            <w:r w:rsidR="00BC4385" w:rsidRPr="00B93F4E">
              <w:rPr>
                <w:rFonts w:ascii="Times New Roman" w:hAnsi="Times New Roman" w:cs="Times New Roman"/>
                <w:color w:val="auto"/>
                <w:sz w:val="22"/>
              </w:rPr>
              <w:t xml:space="preserve"> </w:t>
            </w:r>
            <w:r w:rsidR="009A5515">
              <w:rPr>
                <w:rFonts w:ascii="Times New Roman" w:hAnsi="Times New Roman" w:cs="Times New Roman"/>
                <w:color w:val="auto"/>
                <w:sz w:val="22"/>
              </w:rPr>
              <w:t xml:space="preserve">en 2015 </w:t>
            </w:r>
            <w:bookmarkStart w:id="0" w:name="_GoBack"/>
            <w:bookmarkEnd w:id="0"/>
            <w:r w:rsidR="00BC4385" w:rsidRPr="00B93F4E">
              <w:rPr>
                <w:rFonts w:ascii="Times New Roman" w:hAnsi="Times New Roman" w:cs="Times New Roman"/>
                <w:color w:val="auto"/>
                <w:sz w:val="22"/>
              </w:rPr>
              <w:t>(euros)</w:t>
            </w:r>
          </w:p>
        </w:tc>
        <w:tc>
          <w:tcPr>
            <w:tcW w:w="1701" w:type="dxa"/>
          </w:tcPr>
          <w:p w:rsidR="00F84B43" w:rsidRPr="00B93F4E" w:rsidRDefault="00F84B43"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Projet 1</w:t>
            </w:r>
          </w:p>
        </w:tc>
        <w:tc>
          <w:tcPr>
            <w:tcW w:w="1701" w:type="dxa"/>
          </w:tcPr>
          <w:p w:rsidR="00F84B43" w:rsidRPr="00B93F4E" w:rsidRDefault="00F84B43"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Projet 2</w:t>
            </w:r>
          </w:p>
        </w:tc>
      </w:tr>
      <w:tr w:rsidR="00F84B43" w:rsidRPr="00B93F4E" w:rsidTr="00F84B43">
        <w:trPr>
          <w:jc w:val="center"/>
        </w:trPr>
        <w:tc>
          <w:tcPr>
            <w:tcW w:w="4928" w:type="dxa"/>
          </w:tcPr>
          <w:p w:rsidR="00F84B43" w:rsidRPr="00B93F4E" w:rsidRDefault="00F84B43" w:rsidP="0029256F">
            <w:pPr>
              <w:pStyle w:val="Default"/>
              <w:jc w:val="both"/>
              <w:rPr>
                <w:rFonts w:ascii="Times New Roman" w:hAnsi="Times New Roman" w:cs="Times New Roman"/>
                <w:color w:val="auto"/>
                <w:sz w:val="22"/>
              </w:rPr>
            </w:pPr>
            <w:r w:rsidRPr="00B93F4E">
              <w:rPr>
                <w:rFonts w:ascii="Times New Roman" w:hAnsi="Times New Roman" w:cs="Times New Roman"/>
                <w:color w:val="auto"/>
                <w:sz w:val="22"/>
              </w:rPr>
              <w:t xml:space="preserve">Frais de personnel (charges </w:t>
            </w:r>
            <w:r w:rsidR="002C77F2" w:rsidRPr="00B93F4E">
              <w:rPr>
                <w:rFonts w:ascii="Times New Roman" w:hAnsi="Times New Roman" w:cs="Times New Roman"/>
                <w:color w:val="auto"/>
                <w:sz w:val="22"/>
              </w:rPr>
              <w:t xml:space="preserve">sociales </w:t>
            </w:r>
            <w:r w:rsidRPr="00B93F4E">
              <w:rPr>
                <w:rFonts w:ascii="Times New Roman" w:hAnsi="Times New Roman" w:cs="Times New Roman"/>
                <w:color w:val="auto"/>
                <w:sz w:val="22"/>
              </w:rPr>
              <w:t>comprises)</w:t>
            </w:r>
          </w:p>
          <w:p w:rsidR="00F84B43" w:rsidRPr="00B93F4E" w:rsidRDefault="00F84B43" w:rsidP="0029256F">
            <w:pPr>
              <w:pStyle w:val="Default"/>
              <w:jc w:val="both"/>
              <w:rPr>
                <w:rFonts w:ascii="Times New Roman" w:hAnsi="Times New Roman" w:cs="Times New Roman"/>
                <w:color w:val="auto"/>
                <w:sz w:val="22"/>
              </w:rPr>
            </w:pPr>
            <w:r w:rsidRPr="00B93F4E">
              <w:rPr>
                <w:rFonts w:ascii="Times New Roman" w:hAnsi="Times New Roman" w:cs="Times New Roman"/>
                <w:color w:val="auto"/>
                <w:sz w:val="22"/>
              </w:rPr>
              <w:t>Dotation aux amortissements</w:t>
            </w:r>
          </w:p>
          <w:p w:rsidR="00F84B43" w:rsidRPr="00B93F4E" w:rsidRDefault="00F84B43" w:rsidP="0029256F">
            <w:pPr>
              <w:pStyle w:val="Default"/>
              <w:jc w:val="both"/>
              <w:rPr>
                <w:rFonts w:ascii="Times New Roman" w:hAnsi="Times New Roman" w:cs="Times New Roman"/>
                <w:color w:val="auto"/>
                <w:sz w:val="22"/>
              </w:rPr>
            </w:pPr>
            <w:r w:rsidRPr="00B93F4E">
              <w:rPr>
                <w:rFonts w:ascii="Times New Roman" w:hAnsi="Times New Roman" w:cs="Times New Roman"/>
                <w:color w:val="auto"/>
                <w:sz w:val="22"/>
              </w:rPr>
              <w:t>Aut</w:t>
            </w:r>
            <w:r w:rsidR="00351866" w:rsidRPr="00B93F4E">
              <w:rPr>
                <w:rFonts w:ascii="Times New Roman" w:hAnsi="Times New Roman" w:cs="Times New Roman"/>
                <w:color w:val="auto"/>
                <w:sz w:val="22"/>
              </w:rPr>
              <w:t>res charges (loyer, assurances</w:t>
            </w:r>
            <w:r w:rsidR="002C77F2" w:rsidRPr="00B93F4E">
              <w:rPr>
                <w:rFonts w:ascii="Times New Roman" w:hAnsi="Times New Roman" w:cs="Times New Roman"/>
                <w:color w:val="auto"/>
                <w:sz w:val="22"/>
              </w:rPr>
              <w:t>…</w:t>
            </w:r>
            <w:r w:rsidRPr="00B93F4E">
              <w:rPr>
                <w:rFonts w:ascii="Times New Roman" w:hAnsi="Times New Roman" w:cs="Times New Roman"/>
                <w:color w:val="auto"/>
                <w:sz w:val="22"/>
              </w:rPr>
              <w:t>)</w:t>
            </w:r>
          </w:p>
          <w:p w:rsidR="00F84B43" w:rsidRPr="00B93F4E" w:rsidRDefault="00F84B43" w:rsidP="0029256F">
            <w:pPr>
              <w:pStyle w:val="Default"/>
              <w:jc w:val="both"/>
              <w:rPr>
                <w:rFonts w:ascii="Times New Roman" w:hAnsi="Times New Roman" w:cs="Times New Roman"/>
                <w:color w:val="auto"/>
                <w:sz w:val="22"/>
              </w:rPr>
            </w:pPr>
            <w:r w:rsidRPr="00B93F4E">
              <w:rPr>
                <w:rFonts w:ascii="Times New Roman" w:hAnsi="Times New Roman" w:cs="Times New Roman"/>
                <w:color w:val="auto"/>
                <w:sz w:val="22"/>
              </w:rPr>
              <w:t>Frais généraux et administratifs</w:t>
            </w:r>
          </w:p>
        </w:tc>
        <w:tc>
          <w:tcPr>
            <w:tcW w:w="1701" w:type="dxa"/>
          </w:tcPr>
          <w:p w:rsidR="00F84B43" w:rsidRPr="00B93F4E" w:rsidRDefault="00DD4F05"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126 000</w:t>
            </w:r>
          </w:p>
          <w:p w:rsidR="00DD4F05" w:rsidRPr="00B93F4E" w:rsidRDefault="00DD4F05"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48 000</w:t>
            </w:r>
          </w:p>
          <w:p w:rsidR="00DD4F05" w:rsidRPr="00B93F4E" w:rsidRDefault="00DD4F05"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72 000</w:t>
            </w:r>
          </w:p>
          <w:p w:rsidR="00DD4F05" w:rsidRPr="00B93F4E" w:rsidRDefault="00DD4F05"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12 000</w:t>
            </w:r>
          </w:p>
        </w:tc>
        <w:tc>
          <w:tcPr>
            <w:tcW w:w="1701" w:type="dxa"/>
          </w:tcPr>
          <w:p w:rsidR="00F84B43" w:rsidRPr="00B93F4E" w:rsidRDefault="00CD2BC4"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33</w:t>
            </w:r>
            <w:r w:rsidR="00F84B43" w:rsidRPr="00B93F4E">
              <w:rPr>
                <w:rFonts w:ascii="Times New Roman" w:hAnsi="Times New Roman" w:cs="Times New Roman"/>
                <w:color w:val="auto"/>
                <w:sz w:val="22"/>
              </w:rPr>
              <w:t xml:space="preserve"> 000</w:t>
            </w:r>
          </w:p>
          <w:p w:rsidR="00F84B43" w:rsidRPr="00B93F4E" w:rsidRDefault="00CD2BC4"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10</w:t>
            </w:r>
            <w:r w:rsidR="00F84B43" w:rsidRPr="00B93F4E">
              <w:rPr>
                <w:rFonts w:ascii="Times New Roman" w:hAnsi="Times New Roman" w:cs="Times New Roman"/>
                <w:color w:val="auto"/>
                <w:sz w:val="22"/>
              </w:rPr>
              <w:t xml:space="preserve"> 000</w:t>
            </w:r>
          </w:p>
          <w:p w:rsidR="00F84B43" w:rsidRPr="00B93F4E" w:rsidRDefault="00F84B43"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1</w:t>
            </w:r>
            <w:r w:rsidR="00CD2BC4" w:rsidRPr="00B93F4E">
              <w:rPr>
                <w:rFonts w:ascii="Times New Roman" w:hAnsi="Times New Roman" w:cs="Times New Roman"/>
                <w:color w:val="auto"/>
                <w:sz w:val="22"/>
              </w:rPr>
              <w:t>5</w:t>
            </w:r>
            <w:r w:rsidRPr="00B93F4E">
              <w:rPr>
                <w:rFonts w:ascii="Times New Roman" w:hAnsi="Times New Roman" w:cs="Times New Roman"/>
                <w:color w:val="auto"/>
                <w:sz w:val="22"/>
              </w:rPr>
              <w:t> 000</w:t>
            </w:r>
          </w:p>
          <w:p w:rsidR="00F84B43" w:rsidRPr="00B93F4E" w:rsidRDefault="004A50A3" w:rsidP="0029256F">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 xml:space="preserve">  </w:t>
            </w:r>
            <w:r w:rsidR="00CD2BC4" w:rsidRPr="00B93F4E">
              <w:rPr>
                <w:rFonts w:ascii="Times New Roman" w:hAnsi="Times New Roman" w:cs="Times New Roman"/>
                <w:color w:val="auto"/>
                <w:sz w:val="22"/>
              </w:rPr>
              <w:t>6</w:t>
            </w:r>
            <w:r w:rsidR="00F84B43" w:rsidRPr="00B93F4E">
              <w:rPr>
                <w:rFonts w:ascii="Times New Roman" w:hAnsi="Times New Roman" w:cs="Times New Roman"/>
                <w:color w:val="auto"/>
                <w:sz w:val="22"/>
              </w:rPr>
              <w:t xml:space="preserve"> 000</w:t>
            </w:r>
          </w:p>
        </w:tc>
      </w:tr>
      <w:tr w:rsidR="00F84B43" w:rsidRPr="00B93F4E" w:rsidTr="00F84B43">
        <w:trPr>
          <w:jc w:val="center"/>
        </w:trPr>
        <w:tc>
          <w:tcPr>
            <w:tcW w:w="4928" w:type="dxa"/>
          </w:tcPr>
          <w:p w:rsidR="00F84B43" w:rsidRPr="00B93F4E" w:rsidRDefault="00F84B43" w:rsidP="0029256F">
            <w:pPr>
              <w:pStyle w:val="Default"/>
              <w:jc w:val="right"/>
              <w:rPr>
                <w:rFonts w:ascii="Times New Roman" w:hAnsi="Times New Roman" w:cs="Times New Roman"/>
                <w:color w:val="auto"/>
                <w:sz w:val="22"/>
              </w:rPr>
            </w:pPr>
            <w:r w:rsidRPr="00B93F4E">
              <w:rPr>
                <w:rFonts w:ascii="Times New Roman" w:hAnsi="Times New Roman" w:cs="Times New Roman"/>
                <w:color w:val="auto"/>
                <w:sz w:val="22"/>
              </w:rPr>
              <w:t>Total</w:t>
            </w:r>
          </w:p>
        </w:tc>
        <w:tc>
          <w:tcPr>
            <w:tcW w:w="1701" w:type="dxa"/>
          </w:tcPr>
          <w:p w:rsidR="00F84B43" w:rsidRPr="00B93F4E" w:rsidRDefault="00DD4F05" w:rsidP="00CD2BC4">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258 000</w:t>
            </w:r>
          </w:p>
        </w:tc>
        <w:tc>
          <w:tcPr>
            <w:tcW w:w="1701" w:type="dxa"/>
          </w:tcPr>
          <w:p w:rsidR="00F84B43" w:rsidRPr="00B93F4E" w:rsidRDefault="00CD2BC4" w:rsidP="00F84B43">
            <w:pPr>
              <w:pStyle w:val="Default"/>
              <w:jc w:val="center"/>
              <w:rPr>
                <w:rFonts w:ascii="Times New Roman" w:hAnsi="Times New Roman" w:cs="Times New Roman"/>
                <w:color w:val="auto"/>
                <w:sz w:val="22"/>
              </w:rPr>
            </w:pPr>
            <w:r w:rsidRPr="00B93F4E">
              <w:rPr>
                <w:rFonts w:ascii="Times New Roman" w:hAnsi="Times New Roman" w:cs="Times New Roman"/>
                <w:color w:val="auto"/>
                <w:sz w:val="22"/>
              </w:rPr>
              <w:t>64</w:t>
            </w:r>
            <w:r w:rsidR="00F84B43" w:rsidRPr="00B93F4E">
              <w:rPr>
                <w:rFonts w:ascii="Times New Roman" w:hAnsi="Times New Roman" w:cs="Times New Roman"/>
                <w:color w:val="auto"/>
                <w:sz w:val="22"/>
              </w:rPr>
              <w:t xml:space="preserve"> 000</w:t>
            </w:r>
          </w:p>
        </w:tc>
      </w:tr>
    </w:tbl>
    <w:p w:rsidR="00F84B43" w:rsidRPr="00B93F4E" w:rsidRDefault="00F84B43" w:rsidP="00F63A80">
      <w:pPr>
        <w:pStyle w:val="Default"/>
        <w:jc w:val="both"/>
        <w:rPr>
          <w:color w:val="auto"/>
        </w:rPr>
      </w:pPr>
    </w:p>
    <w:p w:rsidR="00F63A80" w:rsidRPr="00B93F4E" w:rsidRDefault="00F63A80" w:rsidP="00F63A80">
      <w:pPr>
        <w:pStyle w:val="Default"/>
        <w:jc w:val="both"/>
        <w:rPr>
          <w:color w:val="auto"/>
        </w:rPr>
      </w:pPr>
      <w:r w:rsidRPr="00B93F4E">
        <w:rPr>
          <w:color w:val="auto"/>
        </w:rPr>
        <w:t>Pour chacun des projets, le service de développement constitue un dossier qui permet de faire le suivi des travaux et d’estimer les chances de succès</w:t>
      </w:r>
      <w:r w:rsidR="004A4DFC" w:rsidRPr="00B93F4E">
        <w:rPr>
          <w:color w:val="auto"/>
        </w:rPr>
        <w:t xml:space="preserve">. </w:t>
      </w:r>
      <w:r w:rsidRPr="00B93F4E">
        <w:rPr>
          <w:color w:val="auto"/>
        </w:rPr>
        <w:t>Au 31/12/</w:t>
      </w:r>
      <w:r w:rsidR="00063532" w:rsidRPr="00B93F4E">
        <w:rPr>
          <w:color w:val="auto"/>
        </w:rPr>
        <w:t>2015</w:t>
      </w:r>
      <w:r w:rsidR="004A4DFC" w:rsidRPr="00B93F4E">
        <w:rPr>
          <w:color w:val="auto"/>
        </w:rPr>
        <w:t xml:space="preserve">, </w:t>
      </w:r>
      <w:r w:rsidR="00351866" w:rsidRPr="00B93F4E">
        <w:rPr>
          <w:color w:val="auto"/>
        </w:rPr>
        <w:t>ses conclusions sont les</w:t>
      </w:r>
      <w:r w:rsidRPr="00B93F4E">
        <w:rPr>
          <w:color w:val="auto"/>
        </w:rPr>
        <w:t xml:space="preserve"> suivant</w:t>
      </w:r>
      <w:r w:rsidR="00351866" w:rsidRPr="00B93F4E">
        <w:rPr>
          <w:color w:val="auto"/>
        </w:rPr>
        <w:t>es</w:t>
      </w:r>
      <w:r w:rsidR="00807A2A" w:rsidRPr="00B93F4E">
        <w:rPr>
          <w:color w:val="auto"/>
        </w:rPr>
        <w:t> </w:t>
      </w:r>
      <w:r w:rsidRPr="00B93F4E">
        <w:rPr>
          <w:color w:val="auto"/>
        </w:rPr>
        <w:t xml:space="preserve">: </w:t>
      </w:r>
    </w:p>
    <w:p w:rsidR="00F63A80" w:rsidRPr="00B93F4E" w:rsidRDefault="00F63A80" w:rsidP="00F63A80">
      <w:pPr>
        <w:pStyle w:val="Default"/>
        <w:ind w:left="720"/>
        <w:jc w:val="both"/>
        <w:rPr>
          <w:color w:val="auto"/>
          <w:u w:val="single"/>
        </w:rPr>
      </w:pPr>
    </w:p>
    <w:p w:rsidR="00F63A80" w:rsidRPr="00B93F4E" w:rsidRDefault="00F63A80" w:rsidP="00F63A80">
      <w:pPr>
        <w:pStyle w:val="Default"/>
        <w:jc w:val="both"/>
        <w:rPr>
          <w:color w:val="auto"/>
        </w:rPr>
      </w:pPr>
      <w:r w:rsidRPr="00B93F4E">
        <w:rPr>
          <w:color w:val="auto"/>
          <w:u w:val="single"/>
        </w:rPr>
        <w:t>Projet 1</w:t>
      </w:r>
      <w:r w:rsidR="00807A2A" w:rsidRPr="00B93F4E">
        <w:rPr>
          <w:color w:val="auto"/>
        </w:rPr>
        <w:t> </w:t>
      </w:r>
      <w:r w:rsidRPr="00B93F4E">
        <w:rPr>
          <w:color w:val="auto"/>
        </w:rPr>
        <w:t xml:space="preserve">: </w:t>
      </w:r>
      <w:r w:rsidR="00357A1D" w:rsidRPr="00B93F4E">
        <w:rPr>
          <w:color w:val="auto"/>
        </w:rPr>
        <w:t>Le projet a démarré</w:t>
      </w:r>
      <w:r w:rsidR="002C77F2" w:rsidRPr="00B93F4E">
        <w:rPr>
          <w:color w:val="auto"/>
        </w:rPr>
        <w:t xml:space="preserve"> le 1</w:t>
      </w:r>
      <w:r w:rsidR="002C77F2" w:rsidRPr="00B93F4E">
        <w:rPr>
          <w:color w:val="auto"/>
          <w:vertAlign w:val="superscript"/>
        </w:rPr>
        <w:t>er</w:t>
      </w:r>
      <w:r w:rsidR="002C77F2" w:rsidRPr="00B93F4E">
        <w:rPr>
          <w:color w:val="auto"/>
        </w:rPr>
        <w:t xml:space="preserve"> </w:t>
      </w:r>
      <w:r w:rsidRPr="00B93F4E">
        <w:rPr>
          <w:color w:val="auto"/>
        </w:rPr>
        <w:t xml:space="preserve">juillet </w:t>
      </w:r>
      <w:r w:rsidR="00063532" w:rsidRPr="00B93F4E">
        <w:rPr>
          <w:color w:val="auto"/>
        </w:rPr>
        <w:t>2015</w:t>
      </w:r>
      <w:r w:rsidRPr="00B93F4E">
        <w:rPr>
          <w:color w:val="auto"/>
        </w:rPr>
        <w:t>, les premiers tests sont très satisfaisants</w:t>
      </w:r>
      <w:r w:rsidR="00357A1D" w:rsidRPr="00B93F4E">
        <w:rPr>
          <w:color w:val="auto"/>
        </w:rPr>
        <w:t xml:space="preserve"> et le projet donnera lieu à un </w:t>
      </w:r>
      <w:r w:rsidRPr="00B93F4E">
        <w:rPr>
          <w:color w:val="auto"/>
        </w:rPr>
        <w:t xml:space="preserve">produit </w:t>
      </w:r>
      <w:r w:rsidR="00357A1D" w:rsidRPr="00B93F4E">
        <w:rPr>
          <w:color w:val="auto"/>
        </w:rPr>
        <w:t xml:space="preserve">qui </w:t>
      </w:r>
      <w:r w:rsidRPr="00B93F4E">
        <w:rPr>
          <w:color w:val="auto"/>
        </w:rPr>
        <w:t xml:space="preserve">sera commercialisé au deuxième semestre </w:t>
      </w:r>
      <w:r w:rsidR="00063532" w:rsidRPr="00B93F4E">
        <w:rPr>
          <w:color w:val="auto"/>
        </w:rPr>
        <w:t>2016</w:t>
      </w:r>
      <w:r w:rsidRPr="00B93F4E">
        <w:rPr>
          <w:color w:val="auto"/>
        </w:rPr>
        <w:t xml:space="preserve">. </w:t>
      </w:r>
      <w:r w:rsidR="006C3F13" w:rsidRPr="00B93F4E">
        <w:rPr>
          <w:color w:val="auto"/>
        </w:rPr>
        <w:t>La direction de STEPHANOR a montré une vraie volonté de voir aboutir ce projet compte tenu de sa portée stratégique</w:t>
      </w:r>
      <w:r w:rsidR="00807A2A" w:rsidRPr="00B93F4E">
        <w:rPr>
          <w:color w:val="auto"/>
        </w:rPr>
        <w:t> </w:t>
      </w:r>
      <w:r w:rsidR="006C3F13" w:rsidRPr="00B93F4E">
        <w:rPr>
          <w:color w:val="auto"/>
        </w:rPr>
        <w:t xml:space="preserve">: des ressources tant financières qu’humaines ont été affectées à ce projet ambitieux. </w:t>
      </w:r>
    </w:p>
    <w:p w:rsidR="00F63A80" w:rsidRPr="00B93F4E" w:rsidRDefault="00F63A80" w:rsidP="00F63A80">
      <w:pPr>
        <w:pStyle w:val="Default"/>
        <w:ind w:left="720"/>
        <w:jc w:val="both"/>
        <w:rPr>
          <w:color w:val="auto"/>
          <w:u w:val="single"/>
        </w:rPr>
      </w:pPr>
    </w:p>
    <w:p w:rsidR="00F63A80" w:rsidRPr="00B93F4E" w:rsidRDefault="00F63A80" w:rsidP="00F63A80">
      <w:pPr>
        <w:pStyle w:val="Default"/>
        <w:jc w:val="both"/>
        <w:rPr>
          <w:color w:val="auto"/>
        </w:rPr>
      </w:pPr>
      <w:r w:rsidRPr="00B93F4E">
        <w:rPr>
          <w:color w:val="auto"/>
          <w:u w:val="single"/>
        </w:rPr>
        <w:t xml:space="preserve">Projet </w:t>
      </w:r>
      <w:r w:rsidR="00F84B43" w:rsidRPr="00B93F4E">
        <w:rPr>
          <w:color w:val="auto"/>
          <w:u w:val="single"/>
        </w:rPr>
        <w:t>2</w:t>
      </w:r>
      <w:r w:rsidR="00807A2A" w:rsidRPr="00B93F4E">
        <w:rPr>
          <w:color w:val="auto"/>
        </w:rPr>
        <w:t> </w:t>
      </w:r>
      <w:r w:rsidRPr="00B93F4E">
        <w:rPr>
          <w:color w:val="auto"/>
        </w:rPr>
        <w:t xml:space="preserve">: Des difficultés sont apparues mais le </w:t>
      </w:r>
      <w:r w:rsidR="00C85904" w:rsidRPr="00B93F4E">
        <w:rPr>
          <w:color w:val="auto"/>
        </w:rPr>
        <w:t>service</w:t>
      </w:r>
      <w:r w:rsidRPr="00B93F4E">
        <w:rPr>
          <w:color w:val="auto"/>
        </w:rPr>
        <w:t xml:space="preserve"> </w:t>
      </w:r>
      <w:r w:rsidR="002A23B9" w:rsidRPr="00B93F4E">
        <w:rPr>
          <w:color w:val="auto"/>
        </w:rPr>
        <w:t xml:space="preserve">du développement </w:t>
      </w:r>
      <w:r w:rsidRPr="00B93F4E">
        <w:rPr>
          <w:color w:val="auto"/>
        </w:rPr>
        <w:t xml:space="preserve">est confiant </w:t>
      </w:r>
      <w:r w:rsidR="002A23B9" w:rsidRPr="00B93F4E">
        <w:rPr>
          <w:color w:val="auto"/>
        </w:rPr>
        <w:t>malgré le retard de calendrier qu’elles peuvent engendrer et le dépassement probable des budgets initialement prévu</w:t>
      </w:r>
      <w:r w:rsidR="002C77F2" w:rsidRPr="00B93F4E">
        <w:rPr>
          <w:color w:val="auto"/>
        </w:rPr>
        <w:t>s</w:t>
      </w:r>
      <w:r w:rsidR="002A23B9" w:rsidRPr="00B93F4E">
        <w:rPr>
          <w:color w:val="auto"/>
        </w:rPr>
        <w:t xml:space="preserve">. Raisonnablement, il </w:t>
      </w:r>
      <w:r w:rsidRPr="00B93F4E">
        <w:rPr>
          <w:color w:val="auto"/>
        </w:rPr>
        <w:t xml:space="preserve">situe toutefois au mois de septembre </w:t>
      </w:r>
      <w:r w:rsidR="00063532" w:rsidRPr="00B93F4E">
        <w:rPr>
          <w:color w:val="auto"/>
        </w:rPr>
        <w:t>2015</w:t>
      </w:r>
      <w:r w:rsidR="00164934" w:rsidRPr="00B93F4E">
        <w:rPr>
          <w:color w:val="auto"/>
        </w:rPr>
        <w:t xml:space="preserve"> la date de début de ce projet de développement</w:t>
      </w:r>
      <w:r w:rsidRPr="00B93F4E">
        <w:rPr>
          <w:color w:val="auto"/>
        </w:rPr>
        <w:t xml:space="preserve">. </w:t>
      </w:r>
      <w:r w:rsidR="00C85904" w:rsidRPr="00B93F4E">
        <w:rPr>
          <w:color w:val="auto"/>
        </w:rPr>
        <w:t>Mais</w:t>
      </w:r>
      <w:r w:rsidRPr="00B93F4E">
        <w:rPr>
          <w:color w:val="auto"/>
        </w:rPr>
        <w:t xml:space="preserve">, le directeur financier </w:t>
      </w:r>
      <w:r w:rsidR="00164934" w:rsidRPr="00B93F4E">
        <w:rPr>
          <w:color w:val="auto"/>
        </w:rPr>
        <w:t xml:space="preserve">plus méfiant considère </w:t>
      </w:r>
      <w:r w:rsidRPr="00B93F4E">
        <w:rPr>
          <w:color w:val="auto"/>
        </w:rPr>
        <w:t xml:space="preserve">que les chances </w:t>
      </w:r>
      <w:r w:rsidR="008E41B5" w:rsidRPr="00B93F4E">
        <w:rPr>
          <w:color w:val="auto"/>
        </w:rPr>
        <w:t>pour </w:t>
      </w:r>
      <w:r w:rsidRPr="00B93F4E">
        <w:rPr>
          <w:color w:val="auto"/>
        </w:rPr>
        <w:t>que ce projet aboutisse dépendent de la résolution des difficultés apparues</w:t>
      </w:r>
      <w:r w:rsidR="00164934" w:rsidRPr="00B93F4E">
        <w:rPr>
          <w:color w:val="auto"/>
        </w:rPr>
        <w:t xml:space="preserve"> et de la volonté de la direction de poursuivre ce projet risqué</w:t>
      </w:r>
      <w:r w:rsidRPr="00B93F4E">
        <w:rPr>
          <w:color w:val="auto"/>
        </w:rPr>
        <w:t xml:space="preserve">. </w:t>
      </w:r>
      <w:r w:rsidR="00063532" w:rsidRPr="00B93F4E">
        <w:rPr>
          <w:color w:val="auto"/>
        </w:rPr>
        <w:t>Fin 2015</w:t>
      </w:r>
      <w:r w:rsidR="002C77F2" w:rsidRPr="00B93F4E">
        <w:rPr>
          <w:color w:val="auto"/>
        </w:rPr>
        <w:t>, la direction n’a pas clairement donné sa position</w:t>
      </w:r>
      <w:r w:rsidR="00807A2A" w:rsidRPr="00B93F4E">
        <w:rPr>
          <w:color w:val="auto"/>
        </w:rPr>
        <w:t> </w:t>
      </w:r>
      <w:r w:rsidR="002C77F2" w:rsidRPr="00B93F4E">
        <w:rPr>
          <w:color w:val="auto"/>
        </w:rPr>
        <w:t>: les risques sont importants et le projet est très coûteux. Elle attend les prévisions budgétaires pour se prononcer.</w:t>
      </w:r>
    </w:p>
    <w:p w:rsidR="00F84B43" w:rsidRPr="00B93F4E" w:rsidRDefault="00F84B43" w:rsidP="00F63A80">
      <w:pPr>
        <w:pStyle w:val="Default"/>
        <w:jc w:val="both"/>
        <w:rPr>
          <w:color w:val="auto"/>
        </w:rPr>
      </w:pPr>
    </w:p>
    <w:p w:rsidR="00DD4F05" w:rsidRPr="00B93F4E" w:rsidRDefault="00A81ABB" w:rsidP="00A81ABB">
      <w:pPr>
        <w:autoSpaceDE w:val="0"/>
        <w:autoSpaceDN w:val="0"/>
        <w:adjustRightInd w:val="0"/>
        <w:jc w:val="both"/>
        <w:rPr>
          <w:rFonts w:eastAsiaTheme="minorHAnsi"/>
          <w:b/>
          <w:bCs/>
        </w:rPr>
      </w:pPr>
      <w:r w:rsidRPr="00B93F4E">
        <w:rPr>
          <w:rFonts w:eastAsiaTheme="minorHAnsi"/>
          <w:b/>
          <w:bCs/>
        </w:rPr>
        <w:t xml:space="preserve">b. </w:t>
      </w:r>
      <w:r w:rsidR="00DD4F05" w:rsidRPr="00B93F4E">
        <w:rPr>
          <w:rFonts w:eastAsiaTheme="minorHAnsi"/>
          <w:b/>
          <w:bCs/>
        </w:rPr>
        <w:t>Ecart de conversion</w:t>
      </w:r>
    </w:p>
    <w:p w:rsidR="0053437D" w:rsidRDefault="0053437D" w:rsidP="00A81ABB">
      <w:pPr>
        <w:autoSpaceDE w:val="0"/>
        <w:autoSpaceDN w:val="0"/>
        <w:adjustRightInd w:val="0"/>
        <w:jc w:val="both"/>
        <w:rPr>
          <w:rFonts w:eastAsiaTheme="minorHAnsi"/>
          <w:bCs/>
        </w:rPr>
      </w:pPr>
    </w:p>
    <w:p w:rsidR="0069158B" w:rsidRPr="00B93F4E" w:rsidRDefault="00063532" w:rsidP="00A81ABB">
      <w:pPr>
        <w:autoSpaceDE w:val="0"/>
        <w:autoSpaceDN w:val="0"/>
        <w:adjustRightInd w:val="0"/>
        <w:jc w:val="both"/>
        <w:rPr>
          <w:bCs/>
        </w:rPr>
      </w:pPr>
      <w:r w:rsidRPr="00B93F4E">
        <w:rPr>
          <w:rFonts w:eastAsiaTheme="minorHAnsi"/>
          <w:bCs/>
        </w:rPr>
        <w:t>Fin 2015</w:t>
      </w:r>
      <w:r w:rsidR="0016754C" w:rsidRPr="00B93F4E">
        <w:rPr>
          <w:rFonts w:eastAsiaTheme="minorHAnsi"/>
          <w:bCs/>
        </w:rPr>
        <w:t>, des écarts de conversion apparaissent à l’actif du bilan de STEPHANOR pour 21 000 € et sont relatifs à une perte probable de change sur des cré</w:t>
      </w:r>
      <w:r w:rsidRPr="00B93F4E">
        <w:rPr>
          <w:rFonts w:eastAsiaTheme="minorHAnsi"/>
          <w:bCs/>
        </w:rPr>
        <w:t>ances clients (15 000 € sur 2014 et 6 000 € sur 2015</w:t>
      </w:r>
      <w:r w:rsidR="0016754C" w:rsidRPr="00B93F4E">
        <w:rPr>
          <w:rFonts w:eastAsiaTheme="minorHAnsi"/>
          <w:bCs/>
        </w:rPr>
        <w:t>). En conséquence, la société STEPHANOR a comptabilisé une provision pour risques et charges de 21 0</w:t>
      </w:r>
      <w:r w:rsidRPr="00B93F4E">
        <w:rPr>
          <w:rFonts w:eastAsiaTheme="minorHAnsi"/>
          <w:bCs/>
        </w:rPr>
        <w:t>00 € dotée pour 15 000 € en 2014 et 6 000 € en 2015</w:t>
      </w:r>
      <w:r w:rsidR="0016754C" w:rsidRPr="00B93F4E">
        <w:rPr>
          <w:rFonts w:eastAsiaTheme="minorHAnsi"/>
          <w:bCs/>
        </w:rPr>
        <w:t>.</w:t>
      </w:r>
    </w:p>
    <w:p w:rsidR="0069158B" w:rsidRPr="00B93F4E" w:rsidRDefault="0069158B" w:rsidP="0069158B">
      <w:pPr>
        <w:pStyle w:val="Paragraphedeliste"/>
        <w:autoSpaceDE w:val="0"/>
        <w:autoSpaceDN w:val="0"/>
        <w:adjustRightInd w:val="0"/>
        <w:ind w:left="851"/>
        <w:jc w:val="both"/>
        <w:rPr>
          <w:bCs/>
        </w:rPr>
      </w:pPr>
    </w:p>
    <w:p w:rsidR="00DD4F05" w:rsidRPr="00B93F4E" w:rsidRDefault="00A81ABB" w:rsidP="00A81ABB">
      <w:pPr>
        <w:autoSpaceDE w:val="0"/>
        <w:autoSpaceDN w:val="0"/>
        <w:adjustRightInd w:val="0"/>
        <w:jc w:val="both"/>
        <w:rPr>
          <w:b/>
          <w:bCs/>
        </w:rPr>
      </w:pPr>
      <w:r w:rsidRPr="00B93F4E">
        <w:rPr>
          <w:b/>
          <w:bCs/>
        </w:rPr>
        <w:t xml:space="preserve">c. </w:t>
      </w:r>
      <w:r w:rsidR="00B80756" w:rsidRPr="00B93F4E">
        <w:rPr>
          <w:b/>
          <w:bCs/>
        </w:rPr>
        <w:t>Fiscalité</w:t>
      </w:r>
    </w:p>
    <w:p w:rsidR="0053437D" w:rsidRDefault="0053437D" w:rsidP="00A81ABB">
      <w:pPr>
        <w:autoSpaceDE w:val="0"/>
        <w:autoSpaceDN w:val="0"/>
        <w:adjustRightInd w:val="0"/>
        <w:jc w:val="both"/>
        <w:rPr>
          <w:bCs/>
        </w:rPr>
      </w:pPr>
    </w:p>
    <w:p w:rsidR="004A6149" w:rsidRPr="00B93F4E" w:rsidRDefault="004A6149" w:rsidP="00A81ABB">
      <w:pPr>
        <w:autoSpaceDE w:val="0"/>
        <w:autoSpaceDN w:val="0"/>
        <w:adjustRightInd w:val="0"/>
        <w:jc w:val="both"/>
        <w:rPr>
          <w:bCs/>
        </w:rPr>
      </w:pPr>
      <w:r w:rsidRPr="00B93F4E">
        <w:rPr>
          <w:bCs/>
        </w:rPr>
        <w:t>Une étude de la fiscalité de la société STEPHANOR permet de mettre en évidence différents points</w:t>
      </w:r>
      <w:r w:rsidR="00807A2A" w:rsidRPr="00B93F4E">
        <w:rPr>
          <w:bCs/>
        </w:rPr>
        <w:t> </w:t>
      </w:r>
      <w:r w:rsidRPr="00B93F4E">
        <w:rPr>
          <w:bCs/>
        </w:rPr>
        <w:t>:</w:t>
      </w:r>
    </w:p>
    <w:p w:rsidR="004A6149" w:rsidRPr="00B93F4E" w:rsidRDefault="0069158B" w:rsidP="00DD4F05">
      <w:pPr>
        <w:pStyle w:val="Paragraphedeliste"/>
        <w:numPr>
          <w:ilvl w:val="0"/>
          <w:numId w:val="7"/>
        </w:numPr>
        <w:autoSpaceDE w:val="0"/>
        <w:autoSpaceDN w:val="0"/>
        <w:adjustRightInd w:val="0"/>
        <w:jc w:val="both"/>
        <w:rPr>
          <w:bCs/>
        </w:rPr>
      </w:pPr>
      <w:r w:rsidRPr="00B93F4E">
        <w:rPr>
          <w:bCs/>
        </w:rPr>
        <w:t xml:space="preserve">La contribution </w:t>
      </w:r>
      <w:r w:rsidR="00F510BC" w:rsidRPr="00B93F4E">
        <w:rPr>
          <w:bCs/>
        </w:rPr>
        <w:t>sociale de solidarité des sociétés (anciennement ORGANIC)</w:t>
      </w:r>
      <w:r w:rsidR="00F510BC" w:rsidRPr="00B93F4E">
        <w:rPr>
          <w:b/>
          <w:bCs/>
        </w:rPr>
        <w:t xml:space="preserve"> </w:t>
      </w:r>
      <w:r w:rsidRPr="00B93F4E">
        <w:rPr>
          <w:bCs/>
        </w:rPr>
        <w:t>de la société STEPHANOR comptabilisé</w:t>
      </w:r>
      <w:r w:rsidR="00ED3C89" w:rsidRPr="00B93F4E">
        <w:rPr>
          <w:bCs/>
        </w:rPr>
        <w:t>e</w:t>
      </w:r>
      <w:r w:rsidRPr="00B93F4E">
        <w:rPr>
          <w:bCs/>
        </w:rPr>
        <w:t xml:space="preserve"> en charges à payer au titre de l’année </w:t>
      </w:r>
      <w:r w:rsidR="00063532" w:rsidRPr="00B93F4E">
        <w:rPr>
          <w:bCs/>
        </w:rPr>
        <w:t>2015</w:t>
      </w:r>
      <w:r w:rsidRPr="00B93F4E">
        <w:rPr>
          <w:bCs/>
        </w:rPr>
        <w:t xml:space="preserve"> est de </w:t>
      </w:r>
      <w:r w:rsidR="00873B34" w:rsidRPr="00B93F4E">
        <w:rPr>
          <w:bCs/>
        </w:rPr>
        <w:t>45</w:t>
      </w:r>
      <w:r w:rsidRPr="00B93F4E">
        <w:rPr>
          <w:bCs/>
        </w:rPr>
        <w:t xml:space="preserve"> 000 €. Cette contribution sera versée en </w:t>
      </w:r>
      <w:r w:rsidR="00063532" w:rsidRPr="00B93F4E">
        <w:rPr>
          <w:bCs/>
        </w:rPr>
        <w:t>2016</w:t>
      </w:r>
      <w:r w:rsidRPr="00B93F4E">
        <w:rPr>
          <w:bCs/>
        </w:rPr>
        <w:t xml:space="preserve">. En avril </w:t>
      </w:r>
      <w:r w:rsidR="00063532" w:rsidRPr="00B93F4E">
        <w:rPr>
          <w:bCs/>
        </w:rPr>
        <w:t>2015</w:t>
      </w:r>
      <w:r w:rsidRPr="00B93F4E">
        <w:rPr>
          <w:bCs/>
        </w:rPr>
        <w:t xml:space="preserve">, la société STEPHANOR a versé sa contribution </w:t>
      </w:r>
      <w:r w:rsidR="00063532" w:rsidRPr="00B93F4E">
        <w:rPr>
          <w:bCs/>
        </w:rPr>
        <w:t>2014</w:t>
      </w:r>
      <w:r w:rsidRPr="00B93F4E">
        <w:rPr>
          <w:bCs/>
        </w:rPr>
        <w:t xml:space="preserve"> soit </w:t>
      </w:r>
      <w:r w:rsidR="00873B34" w:rsidRPr="00B93F4E">
        <w:rPr>
          <w:bCs/>
        </w:rPr>
        <w:t>21</w:t>
      </w:r>
      <w:r w:rsidRPr="00B93F4E">
        <w:rPr>
          <w:bCs/>
        </w:rPr>
        <w:t> 000 €.</w:t>
      </w:r>
    </w:p>
    <w:p w:rsidR="004A6149" w:rsidRPr="00B93F4E" w:rsidRDefault="0069158B" w:rsidP="00DD4F05">
      <w:pPr>
        <w:pStyle w:val="Paragraphedeliste"/>
        <w:numPr>
          <w:ilvl w:val="0"/>
          <w:numId w:val="7"/>
        </w:numPr>
        <w:autoSpaceDE w:val="0"/>
        <w:autoSpaceDN w:val="0"/>
        <w:adjustRightInd w:val="0"/>
        <w:jc w:val="both"/>
        <w:rPr>
          <w:bCs/>
        </w:rPr>
      </w:pPr>
      <w:r w:rsidRPr="00B93F4E">
        <w:rPr>
          <w:bCs/>
        </w:rPr>
        <w:t xml:space="preserve">La société STEPHANOR a constaté en </w:t>
      </w:r>
      <w:r w:rsidR="00063532" w:rsidRPr="00B93F4E">
        <w:rPr>
          <w:bCs/>
        </w:rPr>
        <w:t>2015</w:t>
      </w:r>
      <w:r w:rsidRPr="00B93F4E">
        <w:rPr>
          <w:bCs/>
        </w:rPr>
        <w:t xml:space="preserve"> des charges fiscalement non déductibles (tax</w:t>
      </w:r>
      <w:r w:rsidR="00ED3C89" w:rsidRPr="00B93F4E">
        <w:rPr>
          <w:bCs/>
        </w:rPr>
        <w:t>e sur les véhicules de tourisme)</w:t>
      </w:r>
      <w:r w:rsidRPr="00B93F4E">
        <w:rPr>
          <w:bCs/>
        </w:rPr>
        <w:t xml:space="preserve"> pour 30 000 €.</w:t>
      </w:r>
    </w:p>
    <w:p w:rsidR="000310BC" w:rsidRPr="00B93F4E" w:rsidRDefault="000310BC" w:rsidP="000310BC">
      <w:pPr>
        <w:pStyle w:val="Paragraphedeliste"/>
        <w:autoSpaceDE w:val="0"/>
        <w:autoSpaceDN w:val="0"/>
        <w:adjustRightInd w:val="0"/>
        <w:jc w:val="both"/>
        <w:rPr>
          <w:rFonts w:eastAsiaTheme="minorHAnsi"/>
          <w:bCs/>
        </w:rPr>
      </w:pPr>
    </w:p>
    <w:p w:rsidR="00B87074" w:rsidRDefault="00B87074">
      <w:pPr>
        <w:rPr>
          <w:rFonts w:eastAsiaTheme="minorHAnsi"/>
          <w:b/>
          <w:bCs/>
          <w:u w:val="single"/>
        </w:rPr>
      </w:pPr>
      <w:r>
        <w:rPr>
          <w:rFonts w:eastAsiaTheme="minorHAnsi"/>
          <w:b/>
          <w:bCs/>
          <w:u w:val="single"/>
        </w:rPr>
        <w:br w:type="page"/>
      </w:r>
    </w:p>
    <w:p w:rsidR="00A36570" w:rsidRPr="00D003B1" w:rsidRDefault="00A36570" w:rsidP="00D003B1">
      <w:pPr>
        <w:pStyle w:val="Paragraphedeliste"/>
        <w:numPr>
          <w:ilvl w:val="1"/>
          <w:numId w:val="39"/>
        </w:numPr>
        <w:autoSpaceDE w:val="0"/>
        <w:autoSpaceDN w:val="0"/>
        <w:adjustRightInd w:val="0"/>
        <w:jc w:val="both"/>
        <w:rPr>
          <w:rFonts w:eastAsiaTheme="minorHAnsi"/>
          <w:b/>
          <w:bCs/>
          <w:u w:val="single"/>
        </w:rPr>
      </w:pPr>
      <w:r w:rsidRPr="00D003B1">
        <w:rPr>
          <w:rFonts w:eastAsiaTheme="minorHAnsi"/>
          <w:b/>
          <w:bCs/>
          <w:u w:val="single"/>
        </w:rPr>
        <w:lastRenderedPageBreak/>
        <w:t>Opérations internes</w:t>
      </w:r>
      <w:r w:rsidR="004A6149" w:rsidRPr="00D003B1">
        <w:rPr>
          <w:rFonts w:eastAsiaTheme="minorHAnsi"/>
          <w:b/>
          <w:bCs/>
          <w:u w:val="single"/>
        </w:rPr>
        <w:t xml:space="preserve"> aux sociétés du groupe</w:t>
      </w:r>
    </w:p>
    <w:p w:rsidR="0053437D" w:rsidRDefault="0053437D" w:rsidP="00B84CF8">
      <w:pPr>
        <w:autoSpaceDE w:val="0"/>
        <w:autoSpaceDN w:val="0"/>
        <w:adjustRightInd w:val="0"/>
        <w:jc w:val="both"/>
        <w:rPr>
          <w:rFonts w:eastAsiaTheme="minorHAnsi"/>
          <w:b/>
          <w:bCs/>
        </w:rPr>
      </w:pPr>
    </w:p>
    <w:p w:rsidR="00DD4F05" w:rsidRPr="00B93F4E" w:rsidRDefault="00B84CF8" w:rsidP="00B84CF8">
      <w:pPr>
        <w:autoSpaceDE w:val="0"/>
        <w:autoSpaceDN w:val="0"/>
        <w:adjustRightInd w:val="0"/>
        <w:jc w:val="both"/>
        <w:rPr>
          <w:rFonts w:eastAsiaTheme="minorHAnsi"/>
          <w:b/>
          <w:bCs/>
        </w:rPr>
      </w:pPr>
      <w:proofErr w:type="gramStart"/>
      <w:r w:rsidRPr="00B93F4E">
        <w:rPr>
          <w:rFonts w:eastAsiaTheme="minorHAnsi"/>
          <w:b/>
          <w:bCs/>
        </w:rPr>
        <w:t>a</w:t>
      </w:r>
      <w:proofErr w:type="gramEnd"/>
      <w:r w:rsidRPr="00B93F4E">
        <w:rPr>
          <w:rFonts w:eastAsiaTheme="minorHAnsi"/>
          <w:b/>
          <w:bCs/>
        </w:rPr>
        <w:t xml:space="preserve">. </w:t>
      </w:r>
      <w:r w:rsidR="00AB186C" w:rsidRPr="00B93F4E">
        <w:rPr>
          <w:rFonts w:eastAsiaTheme="minorHAnsi"/>
          <w:b/>
          <w:bCs/>
        </w:rPr>
        <w:t xml:space="preserve">Ventes </w:t>
      </w:r>
    </w:p>
    <w:p w:rsidR="005B5EB3" w:rsidRPr="00B93F4E" w:rsidRDefault="007A015B" w:rsidP="00B84CF8">
      <w:pPr>
        <w:autoSpaceDE w:val="0"/>
        <w:autoSpaceDN w:val="0"/>
        <w:adjustRightInd w:val="0"/>
        <w:jc w:val="both"/>
        <w:rPr>
          <w:rFonts w:eastAsiaTheme="minorHAnsi"/>
          <w:bCs/>
        </w:rPr>
      </w:pPr>
      <w:r w:rsidRPr="00B93F4E">
        <w:rPr>
          <w:rFonts w:eastAsiaTheme="minorHAnsi"/>
          <w:bCs/>
        </w:rPr>
        <w:t>La société STEPHANOR a vendu pour 210 000 € HT de nacel</w:t>
      </w:r>
      <w:r w:rsidR="00063532" w:rsidRPr="00B93F4E">
        <w:rPr>
          <w:rFonts w:eastAsiaTheme="minorHAnsi"/>
          <w:bCs/>
        </w:rPr>
        <w:t>les à la société NACILOR en 2015 (contre 300 000 € HT en 2014). Fin 2015</w:t>
      </w:r>
      <w:r w:rsidRPr="00B93F4E">
        <w:rPr>
          <w:rFonts w:eastAsiaTheme="minorHAnsi"/>
          <w:bCs/>
        </w:rPr>
        <w:t xml:space="preserve">, des créances clients concernant cette opération commerciale apparaissent au bilan de </w:t>
      </w:r>
      <w:r w:rsidR="00AB186C" w:rsidRPr="00B93F4E">
        <w:rPr>
          <w:rFonts w:eastAsiaTheme="minorHAnsi"/>
          <w:bCs/>
        </w:rPr>
        <w:t>STEPHANOR pour 60 000 € TTC. La</w:t>
      </w:r>
      <w:r w:rsidRPr="00B93F4E">
        <w:rPr>
          <w:rFonts w:eastAsiaTheme="minorHAnsi"/>
          <w:bCs/>
        </w:rPr>
        <w:t xml:space="preserve"> marge appliquée par la société STEPHANOR est de 20% du prix de vente.</w:t>
      </w:r>
    </w:p>
    <w:p w:rsidR="007A015B" w:rsidRPr="00B93F4E" w:rsidRDefault="00063532" w:rsidP="005B5EB3">
      <w:pPr>
        <w:autoSpaceDE w:val="0"/>
        <w:autoSpaceDN w:val="0"/>
        <w:adjustRightInd w:val="0"/>
        <w:jc w:val="both"/>
        <w:rPr>
          <w:rFonts w:eastAsiaTheme="minorHAnsi"/>
          <w:bCs/>
        </w:rPr>
      </w:pPr>
      <w:r w:rsidRPr="00B93F4E">
        <w:rPr>
          <w:rFonts w:eastAsiaTheme="minorHAnsi"/>
          <w:bCs/>
        </w:rPr>
        <w:t>Fin 2015</w:t>
      </w:r>
      <w:r w:rsidR="007A015B" w:rsidRPr="00B93F4E">
        <w:rPr>
          <w:rFonts w:eastAsiaTheme="minorHAnsi"/>
          <w:bCs/>
        </w:rPr>
        <w:t xml:space="preserve">, au bilan de NACILOR, des nacelles </w:t>
      </w:r>
      <w:r w:rsidR="00947875" w:rsidRPr="00B93F4E">
        <w:rPr>
          <w:rFonts w:eastAsiaTheme="minorHAnsi"/>
          <w:bCs/>
        </w:rPr>
        <w:t xml:space="preserve">acquises auprès de la société STEPHANOR </w:t>
      </w:r>
      <w:r w:rsidR="007A015B" w:rsidRPr="00B93F4E">
        <w:rPr>
          <w:rFonts w:eastAsiaTheme="minorHAnsi"/>
          <w:bCs/>
        </w:rPr>
        <w:t xml:space="preserve">sont encore en stock pour une valeur de 120 000 </w:t>
      </w:r>
      <w:r w:rsidRPr="00B93F4E">
        <w:rPr>
          <w:rFonts w:eastAsiaTheme="minorHAnsi"/>
          <w:bCs/>
        </w:rPr>
        <w:t>€ HT (contre 90 000 € HT en 2014</w:t>
      </w:r>
      <w:r w:rsidR="007A015B" w:rsidRPr="00B93F4E">
        <w:rPr>
          <w:rFonts w:eastAsiaTheme="minorHAnsi"/>
          <w:bCs/>
        </w:rPr>
        <w:t xml:space="preserve">). </w:t>
      </w:r>
    </w:p>
    <w:p w:rsidR="00CA23E4" w:rsidRPr="00B93F4E" w:rsidRDefault="00CA23E4" w:rsidP="005B5EB3">
      <w:pPr>
        <w:autoSpaceDE w:val="0"/>
        <w:autoSpaceDN w:val="0"/>
        <w:adjustRightInd w:val="0"/>
        <w:jc w:val="both"/>
        <w:rPr>
          <w:rFonts w:eastAsiaTheme="minorHAnsi"/>
          <w:bCs/>
        </w:rPr>
      </w:pPr>
    </w:p>
    <w:p w:rsidR="00DD4F05" w:rsidRPr="00B93F4E" w:rsidRDefault="00CA23E4" w:rsidP="005B5EB3">
      <w:pPr>
        <w:autoSpaceDE w:val="0"/>
        <w:autoSpaceDN w:val="0"/>
        <w:adjustRightInd w:val="0"/>
        <w:jc w:val="both"/>
        <w:rPr>
          <w:rFonts w:eastAsiaTheme="minorHAnsi"/>
          <w:b/>
          <w:bCs/>
        </w:rPr>
      </w:pPr>
      <w:r w:rsidRPr="00B93F4E">
        <w:rPr>
          <w:rFonts w:eastAsiaTheme="minorHAnsi"/>
          <w:b/>
          <w:bCs/>
        </w:rPr>
        <w:t xml:space="preserve">b. </w:t>
      </w:r>
      <w:r w:rsidR="00AB186C" w:rsidRPr="00B93F4E">
        <w:rPr>
          <w:rFonts w:eastAsiaTheme="minorHAnsi"/>
          <w:b/>
          <w:bCs/>
        </w:rPr>
        <w:t xml:space="preserve">Prêt </w:t>
      </w:r>
    </w:p>
    <w:p w:rsidR="00CA23E4" w:rsidRPr="00B93F4E" w:rsidRDefault="00CA23E4" w:rsidP="005B5EB3">
      <w:pPr>
        <w:autoSpaceDE w:val="0"/>
        <w:autoSpaceDN w:val="0"/>
        <w:adjustRightInd w:val="0"/>
        <w:jc w:val="both"/>
        <w:rPr>
          <w:rFonts w:eastAsiaTheme="minorHAnsi"/>
          <w:bCs/>
        </w:rPr>
      </w:pPr>
      <w:r w:rsidRPr="00B93F4E">
        <w:rPr>
          <w:rFonts w:eastAsiaTheme="minorHAnsi"/>
          <w:bCs/>
        </w:rPr>
        <w:t>La société NACILOR a prêté le 1</w:t>
      </w:r>
      <w:r w:rsidRPr="00B93F4E">
        <w:rPr>
          <w:rFonts w:eastAsiaTheme="minorHAnsi"/>
          <w:bCs/>
          <w:vertAlign w:val="superscript"/>
        </w:rPr>
        <w:t>er</w:t>
      </w:r>
      <w:r w:rsidR="00063532" w:rsidRPr="00B93F4E">
        <w:rPr>
          <w:rFonts w:eastAsiaTheme="minorHAnsi"/>
          <w:bCs/>
        </w:rPr>
        <w:t xml:space="preserve"> octobre 2013</w:t>
      </w:r>
      <w:r w:rsidRPr="00B93F4E">
        <w:rPr>
          <w:rFonts w:eastAsiaTheme="minorHAnsi"/>
          <w:bCs/>
        </w:rPr>
        <w:t xml:space="preserve"> une somme de 120 000 € à sa filiale STEPHANOR (taux d’intérêt</w:t>
      </w:r>
      <w:r w:rsidR="00807A2A" w:rsidRPr="00B93F4E">
        <w:rPr>
          <w:rFonts w:eastAsiaTheme="minorHAnsi"/>
          <w:bCs/>
        </w:rPr>
        <w:t> </w:t>
      </w:r>
      <w:r w:rsidRPr="00B93F4E">
        <w:rPr>
          <w:rFonts w:eastAsiaTheme="minorHAnsi"/>
          <w:bCs/>
        </w:rPr>
        <w:t xml:space="preserve">: 4%) </w:t>
      </w:r>
      <w:r w:rsidR="00AB186C" w:rsidRPr="00B93F4E">
        <w:rPr>
          <w:rFonts w:eastAsiaTheme="minorHAnsi"/>
          <w:bCs/>
        </w:rPr>
        <w:t>remboursable in fine dans 5 ans pour la partie en capital et annuellement à la date d’anniversaire pour les intérêts.</w:t>
      </w:r>
    </w:p>
    <w:p w:rsidR="00EE37AD" w:rsidRDefault="00EE37AD">
      <w:pPr>
        <w:rPr>
          <w:rFonts w:eastAsiaTheme="minorHAnsi"/>
          <w:b/>
          <w:bCs/>
        </w:rPr>
      </w:pPr>
    </w:p>
    <w:p w:rsidR="00B87074" w:rsidRDefault="00B87074">
      <w:pPr>
        <w:rPr>
          <w:rFonts w:eastAsiaTheme="minorHAnsi"/>
          <w:b/>
          <w:bCs/>
        </w:rPr>
      </w:pPr>
    </w:p>
    <w:p w:rsidR="00B87074" w:rsidRPr="00B93F4E" w:rsidRDefault="00B87074">
      <w:pPr>
        <w:rPr>
          <w:rFonts w:eastAsiaTheme="minorHAnsi"/>
          <w:b/>
          <w:bCs/>
        </w:rPr>
      </w:pPr>
    </w:p>
    <w:p w:rsidR="00B87074" w:rsidRDefault="00B87074" w:rsidP="00A36570">
      <w:pPr>
        <w:autoSpaceDE w:val="0"/>
        <w:autoSpaceDN w:val="0"/>
        <w:adjustRightInd w:val="0"/>
        <w:jc w:val="center"/>
        <w:rPr>
          <w:rFonts w:eastAsiaTheme="minorHAnsi"/>
          <w:b/>
          <w:bCs/>
        </w:rPr>
      </w:pPr>
    </w:p>
    <w:p w:rsidR="00B87074" w:rsidRDefault="00B87074" w:rsidP="00A36570">
      <w:pPr>
        <w:autoSpaceDE w:val="0"/>
        <w:autoSpaceDN w:val="0"/>
        <w:adjustRightInd w:val="0"/>
        <w:jc w:val="center"/>
        <w:rPr>
          <w:rFonts w:eastAsiaTheme="minorHAnsi"/>
          <w:b/>
          <w:bCs/>
        </w:rPr>
      </w:pPr>
    </w:p>
    <w:p w:rsidR="00A36570" w:rsidRPr="00B93F4E" w:rsidRDefault="00A36570" w:rsidP="00A36570">
      <w:pPr>
        <w:autoSpaceDE w:val="0"/>
        <w:autoSpaceDN w:val="0"/>
        <w:adjustRightInd w:val="0"/>
        <w:jc w:val="center"/>
        <w:rPr>
          <w:rFonts w:eastAsiaTheme="minorHAnsi"/>
          <w:b/>
          <w:bCs/>
        </w:rPr>
      </w:pPr>
      <w:r w:rsidRPr="00B93F4E">
        <w:rPr>
          <w:rFonts w:eastAsiaTheme="minorHAnsi"/>
          <w:b/>
          <w:bCs/>
        </w:rPr>
        <w:t xml:space="preserve">ANNEXE </w:t>
      </w:r>
      <w:r w:rsidR="004E40D0" w:rsidRPr="00B93F4E">
        <w:rPr>
          <w:rFonts w:eastAsiaTheme="minorHAnsi"/>
          <w:b/>
          <w:bCs/>
        </w:rPr>
        <w:t>4</w:t>
      </w:r>
      <w:r w:rsidRPr="00B93F4E">
        <w:rPr>
          <w:rFonts w:eastAsiaTheme="minorHAnsi"/>
          <w:b/>
          <w:bCs/>
        </w:rPr>
        <w:t xml:space="preserve"> – Informations relatives à </w:t>
      </w:r>
      <w:r w:rsidRPr="00B93F4E">
        <w:rPr>
          <w:rFonts w:eastAsiaTheme="minorHAnsi"/>
          <w:b/>
        </w:rPr>
        <w:t>NACILOR</w:t>
      </w:r>
    </w:p>
    <w:p w:rsidR="00A36570" w:rsidRPr="00B93F4E" w:rsidRDefault="00A36570" w:rsidP="00600BE1">
      <w:pPr>
        <w:autoSpaceDE w:val="0"/>
        <w:autoSpaceDN w:val="0"/>
        <w:adjustRightInd w:val="0"/>
        <w:jc w:val="center"/>
        <w:rPr>
          <w:rFonts w:eastAsiaTheme="minorHAnsi"/>
          <w:b/>
          <w:bCs/>
        </w:rPr>
      </w:pPr>
    </w:p>
    <w:p w:rsidR="00A36570" w:rsidRPr="00B93F4E" w:rsidRDefault="00D23387" w:rsidP="00D23387">
      <w:pPr>
        <w:autoSpaceDE w:val="0"/>
        <w:autoSpaceDN w:val="0"/>
        <w:adjustRightInd w:val="0"/>
        <w:jc w:val="both"/>
        <w:rPr>
          <w:rFonts w:eastAsiaTheme="minorHAnsi"/>
          <w:b/>
          <w:bCs/>
        </w:rPr>
      </w:pPr>
      <w:r w:rsidRPr="00B93F4E">
        <w:rPr>
          <w:rFonts w:eastAsiaTheme="minorHAnsi"/>
          <w:b/>
          <w:bCs/>
        </w:rPr>
        <w:t xml:space="preserve">1. </w:t>
      </w:r>
      <w:r w:rsidR="00883228" w:rsidRPr="00B93F4E">
        <w:rPr>
          <w:rFonts w:eastAsiaTheme="minorHAnsi"/>
          <w:b/>
          <w:bCs/>
        </w:rPr>
        <w:t>Acquisition des titres de participation STEPHANOR </w:t>
      </w:r>
    </w:p>
    <w:p w:rsidR="0053437D" w:rsidRDefault="0053437D" w:rsidP="00D23387">
      <w:pPr>
        <w:autoSpaceDE w:val="0"/>
        <w:autoSpaceDN w:val="0"/>
        <w:adjustRightInd w:val="0"/>
        <w:jc w:val="both"/>
        <w:rPr>
          <w:rFonts w:eastAsiaTheme="minorHAnsi"/>
          <w:bCs/>
        </w:rPr>
      </w:pPr>
    </w:p>
    <w:p w:rsidR="00905DE7" w:rsidRPr="00B93F4E" w:rsidRDefault="00905DE7" w:rsidP="00D23387">
      <w:pPr>
        <w:autoSpaceDE w:val="0"/>
        <w:autoSpaceDN w:val="0"/>
        <w:adjustRightInd w:val="0"/>
        <w:jc w:val="both"/>
        <w:rPr>
          <w:rFonts w:eastAsiaTheme="minorHAnsi"/>
          <w:bCs/>
        </w:rPr>
      </w:pPr>
      <w:r w:rsidRPr="00B93F4E">
        <w:rPr>
          <w:rFonts w:eastAsiaTheme="minorHAnsi"/>
          <w:bCs/>
        </w:rPr>
        <w:t>Le 01/01/20</w:t>
      </w:r>
      <w:r w:rsidR="00063532" w:rsidRPr="00B93F4E">
        <w:rPr>
          <w:rFonts w:eastAsiaTheme="minorHAnsi"/>
          <w:bCs/>
        </w:rPr>
        <w:t>12</w:t>
      </w:r>
      <w:r w:rsidRPr="00B93F4E">
        <w:rPr>
          <w:rFonts w:eastAsiaTheme="minorHAnsi"/>
          <w:bCs/>
        </w:rPr>
        <w:t>, l</w:t>
      </w:r>
      <w:r w:rsidR="00477235" w:rsidRPr="00B93F4E">
        <w:rPr>
          <w:rFonts w:eastAsiaTheme="minorHAnsi"/>
          <w:bCs/>
        </w:rPr>
        <w:t>a société mère NACILOR a acheté</w:t>
      </w:r>
      <w:r w:rsidR="00514D39" w:rsidRPr="00B93F4E">
        <w:rPr>
          <w:rFonts w:eastAsiaTheme="minorHAnsi"/>
          <w:bCs/>
        </w:rPr>
        <w:t>,</w:t>
      </w:r>
      <w:r w:rsidR="00477235" w:rsidRPr="00B93F4E">
        <w:rPr>
          <w:rFonts w:eastAsiaTheme="minorHAnsi"/>
          <w:bCs/>
        </w:rPr>
        <w:t xml:space="preserve"> pour un prix de </w:t>
      </w:r>
      <w:r w:rsidR="009B7094" w:rsidRPr="00B93F4E">
        <w:rPr>
          <w:rFonts w:eastAsiaTheme="minorHAnsi"/>
          <w:bCs/>
        </w:rPr>
        <w:t xml:space="preserve">1 710 400 </w:t>
      </w:r>
      <w:r w:rsidR="00477235" w:rsidRPr="00B93F4E">
        <w:rPr>
          <w:rFonts w:eastAsiaTheme="minorHAnsi"/>
          <w:bCs/>
        </w:rPr>
        <w:t>€</w:t>
      </w:r>
      <w:r w:rsidRPr="00B93F4E">
        <w:rPr>
          <w:rFonts w:eastAsiaTheme="minorHAnsi"/>
          <w:bCs/>
        </w:rPr>
        <w:t xml:space="preserve"> auquel il faut ajouter 30 000 € de frais d’honoraires</w:t>
      </w:r>
      <w:r w:rsidR="00514D39" w:rsidRPr="00B93F4E">
        <w:rPr>
          <w:rFonts w:eastAsiaTheme="minorHAnsi"/>
          <w:bCs/>
        </w:rPr>
        <w:t>,</w:t>
      </w:r>
      <w:r w:rsidRPr="00B93F4E">
        <w:rPr>
          <w:rFonts w:eastAsiaTheme="minorHAnsi"/>
          <w:bCs/>
        </w:rPr>
        <w:t xml:space="preserve"> 80% des actions de STEPHANOR. Ces frais ont été comptabilisés à l’actif dans les comptes sociaux. </w:t>
      </w:r>
      <w:r w:rsidR="00424EF1" w:rsidRPr="00B93F4E">
        <w:rPr>
          <w:rFonts w:eastAsiaTheme="minorHAnsi"/>
          <w:bCs/>
        </w:rPr>
        <w:t xml:space="preserve">Fiscalement, ces frais sont déductibles </w:t>
      </w:r>
      <w:r w:rsidR="00E31D25" w:rsidRPr="00B93F4E">
        <w:rPr>
          <w:rFonts w:eastAsiaTheme="minorHAnsi"/>
          <w:bCs/>
        </w:rPr>
        <w:t xml:space="preserve">linéairement </w:t>
      </w:r>
      <w:r w:rsidR="00424EF1" w:rsidRPr="00B93F4E">
        <w:rPr>
          <w:rFonts w:eastAsiaTheme="minorHAnsi"/>
          <w:bCs/>
        </w:rPr>
        <w:t xml:space="preserve">sur 5 ans </w:t>
      </w:r>
      <w:r w:rsidR="00021892" w:rsidRPr="00B93F4E">
        <w:rPr>
          <w:rFonts w:eastAsiaTheme="minorHAnsi"/>
          <w:bCs/>
        </w:rPr>
        <w:t xml:space="preserve">via la comptabilisation </w:t>
      </w:r>
      <w:r w:rsidR="00063532" w:rsidRPr="00B93F4E">
        <w:rPr>
          <w:rFonts w:eastAsiaTheme="minorHAnsi"/>
          <w:bCs/>
        </w:rPr>
        <w:t>depuis 2012</w:t>
      </w:r>
      <w:r w:rsidR="00424EF1" w:rsidRPr="00B93F4E">
        <w:rPr>
          <w:rFonts w:eastAsiaTheme="minorHAnsi"/>
          <w:bCs/>
        </w:rPr>
        <w:t xml:space="preserve"> </w:t>
      </w:r>
      <w:r w:rsidR="006B7D03" w:rsidRPr="00B93F4E">
        <w:rPr>
          <w:rFonts w:eastAsiaTheme="minorHAnsi"/>
          <w:bCs/>
        </w:rPr>
        <w:t>d’un amortissement dérogatoire.</w:t>
      </w:r>
    </w:p>
    <w:p w:rsidR="006B7D03" w:rsidRPr="00B93F4E" w:rsidRDefault="006B7D03" w:rsidP="00883228">
      <w:pPr>
        <w:pStyle w:val="Paragraphedeliste"/>
        <w:autoSpaceDE w:val="0"/>
        <w:autoSpaceDN w:val="0"/>
        <w:adjustRightInd w:val="0"/>
        <w:jc w:val="both"/>
        <w:rPr>
          <w:rFonts w:eastAsiaTheme="minorHAnsi"/>
          <w:bCs/>
        </w:rPr>
      </w:pPr>
    </w:p>
    <w:tbl>
      <w:tblPr>
        <w:tblStyle w:val="Grilledutableau"/>
        <w:tblW w:w="0" w:type="auto"/>
        <w:tblInd w:w="1384" w:type="dxa"/>
        <w:tblLook w:val="04A0"/>
      </w:tblPr>
      <w:tblGrid>
        <w:gridCol w:w="5954"/>
        <w:gridCol w:w="1559"/>
      </w:tblGrid>
      <w:tr w:rsidR="00034829" w:rsidRPr="00B93F4E" w:rsidTr="00F7002A">
        <w:tc>
          <w:tcPr>
            <w:tcW w:w="5954" w:type="dxa"/>
          </w:tcPr>
          <w:p w:rsidR="00034829" w:rsidRPr="00B93F4E" w:rsidRDefault="00034829" w:rsidP="00EF0B05">
            <w:pPr>
              <w:pStyle w:val="Paragraphedeliste"/>
              <w:autoSpaceDE w:val="0"/>
              <w:autoSpaceDN w:val="0"/>
              <w:adjustRightInd w:val="0"/>
              <w:ind w:left="0"/>
              <w:rPr>
                <w:rFonts w:ascii="Times New Roman" w:eastAsiaTheme="minorHAnsi" w:hAnsi="Times New Roman" w:cs="Times New Roman"/>
                <w:bCs/>
              </w:rPr>
            </w:pPr>
            <w:r w:rsidRPr="00B93F4E">
              <w:rPr>
                <w:rFonts w:ascii="Times New Roman" w:eastAsiaTheme="minorHAnsi" w:hAnsi="Times New Roman" w:cs="Times New Roman"/>
                <w:bCs/>
              </w:rPr>
              <w:t xml:space="preserve">Capitaux propres </w:t>
            </w:r>
            <w:r w:rsidR="00F7002A" w:rsidRPr="00B93F4E">
              <w:rPr>
                <w:rFonts w:ascii="Times New Roman" w:eastAsiaTheme="minorHAnsi" w:hAnsi="Times New Roman" w:cs="Times New Roman"/>
                <w:bCs/>
              </w:rPr>
              <w:t xml:space="preserve">de STEPHANOR </w:t>
            </w:r>
            <w:r w:rsidRPr="00B93F4E">
              <w:rPr>
                <w:rFonts w:ascii="Times New Roman" w:eastAsiaTheme="minorHAnsi" w:hAnsi="Times New Roman" w:cs="Times New Roman"/>
                <w:bCs/>
              </w:rPr>
              <w:t>au 01/01/2011</w:t>
            </w:r>
          </w:p>
        </w:tc>
        <w:tc>
          <w:tcPr>
            <w:tcW w:w="1559" w:type="dxa"/>
          </w:tcPr>
          <w:p w:rsidR="00034829" w:rsidRPr="00B93F4E" w:rsidRDefault="00F3210D" w:rsidP="00F3210D">
            <w:pPr>
              <w:pStyle w:val="Paragraphedeliste"/>
              <w:autoSpaceDE w:val="0"/>
              <w:autoSpaceDN w:val="0"/>
              <w:adjustRightInd w:val="0"/>
              <w:ind w:left="0"/>
              <w:jc w:val="center"/>
              <w:rPr>
                <w:rFonts w:ascii="Times New Roman" w:eastAsiaTheme="minorHAnsi" w:hAnsi="Times New Roman" w:cs="Times New Roman"/>
                <w:bCs/>
              </w:rPr>
            </w:pPr>
            <w:r w:rsidRPr="00B93F4E">
              <w:rPr>
                <w:rFonts w:ascii="Times New Roman" w:eastAsiaTheme="minorHAnsi" w:hAnsi="Times New Roman" w:cs="Times New Roman"/>
                <w:bCs/>
              </w:rPr>
              <w:t>En euros</w:t>
            </w:r>
          </w:p>
        </w:tc>
      </w:tr>
      <w:tr w:rsidR="00034829" w:rsidRPr="00B93F4E" w:rsidTr="00F7002A">
        <w:tc>
          <w:tcPr>
            <w:tcW w:w="5954" w:type="dxa"/>
          </w:tcPr>
          <w:p w:rsidR="00034829" w:rsidRPr="00B93F4E" w:rsidRDefault="00DB727A" w:rsidP="00883228">
            <w:pPr>
              <w:pStyle w:val="Paragraphedeliste"/>
              <w:autoSpaceDE w:val="0"/>
              <w:autoSpaceDN w:val="0"/>
              <w:adjustRightInd w:val="0"/>
              <w:ind w:left="0"/>
              <w:jc w:val="both"/>
              <w:rPr>
                <w:rFonts w:ascii="Times New Roman" w:eastAsiaTheme="minorHAnsi" w:hAnsi="Times New Roman" w:cs="Times New Roman"/>
                <w:bCs/>
              </w:rPr>
            </w:pPr>
            <w:r w:rsidRPr="00B93F4E">
              <w:rPr>
                <w:rFonts w:ascii="Times New Roman" w:eastAsiaTheme="minorHAnsi" w:hAnsi="Times New Roman" w:cs="Times New Roman"/>
                <w:bCs/>
              </w:rPr>
              <w:t>Capital (10 000 actions</w:t>
            </w:r>
            <w:r w:rsidR="00E932CA" w:rsidRPr="00B93F4E">
              <w:rPr>
                <w:rFonts w:ascii="Times New Roman" w:eastAsiaTheme="minorHAnsi" w:hAnsi="Times New Roman" w:cs="Times New Roman"/>
                <w:bCs/>
              </w:rPr>
              <w:t xml:space="preserve"> ordinaires</w:t>
            </w:r>
            <w:r w:rsidRPr="00B93F4E">
              <w:rPr>
                <w:rFonts w:ascii="Times New Roman" w:eastAsiaTheme="minorHAnsi" w:hAnsi="Times New Roman" w:cs="Times New Roman"/>
                <w:bCs/>
              </w:rPr>
              <w:t>)</w:t>
            </w:r>
          </w:p>
        </w:tc>
        <w:tc>
          <w:tcPr>
            <w:tcW w:w="1559" w:type="dxa"/>
          </w:tcPr>
          <w:p w:rsidR="00034829" w:rsidRPr="00B93F4E" w:rsidRDefault="003E71AD" w:rsidP="003E71AD">
            <w:pPr>
              <w:pStyle w:val="Paragraphedeliste"/>
              <w:autoSpaceDE w:val="0"/>
              <w:autoSpaceDN w:val="0"/>
              <w:adjustRightInd w:val="0"/>
              <w:ind w:left="0"/>
              <w:jc w:val="right"/>
              <w:rPr>
                <w:rFonts w:ascii="Times New Roman" w:eastAsiaTheme="minorHAnsi" w:hAnsi="Times New Roman" w:cs="Times New Roman"/>
                <w:bCs/>
              </w:rPr>
            </w:pPr>
            <w:r w:rsidRPr="00B93F4E">
              <w:rPr>
                <w:rFonts w:ascii="Times New Roman" w:eastAsiaTheme="minorHAnsi" w:hAnsi="Times New Roman" w:cs="Times New Roman"/>
                <w:bCs/>
              </w:rPr>
              <w:t xml:space="preserve"> 1 00</w:t>
            </w:r>
            <w:r w:rsidR="00DB727A" w:rsidRPr="00B93F4E">
              <w:rPr>
                <w:rFonts w:ascii="Times New Roman" w:eastAsiaTheme="minorHAnsi" w:hAnsi="Times New Roman" w:cs="Times New Roman"/>
                <w:bCs/>
              </w:rPr>
              <w:t>0 000</w:t>
            </w:r>
          </w:p>
        </w:tc>
      </w:tr>
      <w:tr w:rsidR="00034829" w:rsidRPr="00B93F4E" w:rsidTr="00F7002A">
        <w:tc>
          <w:tcPr>
            <w:tcW w:w="5954" w:type="dxa"/>
          </w:tcPr>
          <w:p w:rsidR="00034829" w:rsidRPr="00B93F4E" w:rsidRDefault="00DB727A" w:rsidP="00883228">
            <w:pPr>
              <w:pStyle w:val="Paragraphedeliste"/>
              <w:autoSpaceDE w:val="0"/>
              <w:autoSpaceDN w:val="0"/>
              <w:adjustRightInd w:val="0"/>
              <w:ind w:left="0"/>
              <w:jc w:val="both"/>
              <w:rPr>
                <w:rFonts w:ascii="Times New Roman" w:eastAsiaTheme="minorHAnsi" w:hAnsi="Times New Roman" w:cs="Times New Roman"/>
                <w:bCs/>
              </w:rPr>
            </w:pPr>
            <w:r w:rsidRPr="00B93F4E">
              <w:rPr>
                <w:rFonts w:ascii="Times New Roman" w:eastAsiaTheme="minorHAnsi" w:hAnsi="Times New Roman" w:cs="Times New Roman"/>
                <w:bCs/>
              </w:rPr>
              <w:t xml:space="preserve">Réserves </w:t>
            </w:r>
          </w:p>
        </w:tc>
        <w:tc>
          <w:tcPr>
            <w:tcW w:w="1559" w:type="dxa"/>
          </w:tcPr>
          <w:p w:rsidR="00034829" w:rsidRPr="00B93F4E" w:rsidRDefault="003E71AD" w:rsidP="00DB727A">
            <w:pPr>
              <w:pStyle w:val="Paragraphedeliste"/>
              <w:autoSpaceDE w:val="0"/>
              <w:autoSpaceDN w:val="0"/>
              <w:adjustRightInd w:val="0"/>
              <w:ind w:left="0"/>
              <w:jc w:val="right"/>
              <w:rPr>
                <w:rFonts w:ascii="Times New Roman" w:eastAsiaTheme="minorHAnsi" w:hAnsi="Times New Roman" w:cs="Times New Roman"/>
                <w:bCs/>
              </w:rPr>
            </w:pPr>
            <w:r w:rsidRPr="00B93F4E">
              <w:rPr>
                <w:rFonts w:ascii="Times New Roman" w:eastAsiaTheme="minorHAnsi" w:hAnsi="Times New Roman" w:cs="Times New Roman"/>
                <w:bCs/>
              </w:rPr>
              <w:t>360</w:t>
            </w:r>
            <w:r w:rsidR="00DB727A" w:rsidRPr="00B93F4E">
              <w:rPr>
                <w:rFonts w:ascii="Times New Roman" w:eastAsiaTheme="minorHAnsi" w:hAnsi="Times New Roman" w:cs="Times New Roman"/>
                <w:bCs/>
              </w:rPr>
              <w:t xml:space="preserve"> 000</w:t>
            </w:r>
          </w:p>
        </w:tc>
      </w:tr>
      <w:tr w:rsidR="00034829" w:rsidRPr="00B93F4E" w:rsidTr="00F7002A">
        <w:tc>
          <w:tcPr>
            <w:tcW w:w="5954" w:type="dxa"/>
          </w:tcPr>
          <w:p w:rsidR="00034829" w:rsidRPr="00B93F4E" w:rsidRDefault="00DB727A" w:rsidP="00883228">
            <w:pPr>
              <w:pStyle w:val="Paragraphedeliste"/>
              <w:autoSpaceDE w:val="0"/>
              <w:autoSpaceDN w:val="0"/>
              <w:adjustRightInd w:val="0"/>
              <w:ind w:left="0"/>
              <w:jc w:val="both"/>
              <w:rPr>
                <w:rFonts w:ascii="Times New Roman" w:eastAsiaTheme="minorHAnsi" w:hAnsi="Times New Roman" w:cs="Times New Roman"/>
                <w:bCs/>
              </w:rPr>
            </w:pPr>
            <w:r w:rsidRPr="00B93F4E">
              <w:rPr>
                <w:rFonts w:ascii="Times New Roman" w:eastAsiaTheme="minorHAnsi" w:hAnsi="Times New Roman" w:cs="Times New Roman"/>
                <w:bCs/>
              </w:rPr>
              <w:t xml:space="preserve">Résultat </w:t>
            </w:r>
          </w:p>
        </w:tc>
        <w:tc>
          <w:tcPr>
            <w:tcW w:w="1559" w:type="dxa"/>
          </w:tcPr>
          <w:p w:rsidR="00034829" w:rsidRPr="00B93F4E" w:rsidRDefault="003E71AD" w:rsidP="00DB727A">
            <w:pPr>
              <w:pStyle w:val="Paragraphedeliste"/>
              <w:autoSpaceDE w:val="0"/>
              <w:autoSpaceDN w:val="0"/>
              <w:adjustRightInd w:val="0"/>
              <w:ind w:left="0"/>
              <w:jc w:val="right"/>
              <w:rPr>
                <w:rFonts w:ascii="Times New Roman" w:eastAsiaTheme="minorHAnsi" w:hAnsi="Times New Roman" w:cs="Times New Roman"/>
                <w:bCs/>
              </w:rPr>
            </w:pPr>
            <w:r w:rsidRPr="00B93F4E">
              <w:rPr>
                <w:rFonts w:ascii="Times New Roman" w:eastAsiaTheme="minorHAnsi" w:hAnsi="Times New Roman" w:cs="Times New Roman"/>
                <w:bCs/>
              </w:rPr>
              <w:t>180</w:t>
            </w:r>
            <w:r w:rsidR="00DB727A" w:rsidRPr="00B93F4E">
              <w:rPr>
                <w:rFonts w:ascii="Times New Roman" w:eastAsiaTheme="minorHAnsi" w:hAnsi="Times New Roman" w:cs="Times New Roman"/>
                <w:bCs/>
              </w:rPr>
              <w:t xml:space="preserve"> 000</w:t>
            </w:r>
          </w:p>
        </w:tc>
      </w:tr>
    </w:tbl>
    <w:p w:rsidR="00BE7792" w:rsidRPr="00B93F4E" w:rsidRDefault="00BE7792" w:rsidP="00883228">
      <w:pPr>
        <w:pStyle w:val="Paragraphedeliste"/>
        <w:autoSpaceDE w:val="0"/>
        <w:autoSpaceDN w:val="0"/>
        <w:adjustRightInd w:val="0"/>
        <w:jc w:val="both"/>
        <w:rPr>
          <w:rFonts w:eastAsiaTheme="minorHAnsi"/>
          <w:bCs/>
        </w:rPr>
      </w:pPr>
    </w:p>
    <w:p w:rsidR="00034829" w:rsidRPr="00B93F4E" w:rsidRDefault="00F3210D" w:rsidP="00D23387">
      <w:pPr>
        <w:autoSpaceDE w:val="0"/>
        <w:autoSpaceDN w:val="0"/>
        <w:adjustRightInd w:val="0"/>
        <w:jc w:val="both"/>
        <w:rPr>
          <w:rFonts w:eastAsiaTheme="minorHAnsi"/>
          <w:bCs/>
        </w:rPr>
      </w:pPr>
      <w:r w:rsidRPr="00B93F4E">
        <w:rPr>
          <w:rFonts w:eastAsiaTheme="minorHAnsi"/>
          <w:bCs/>
        </w:rPr>
        <w:t>Les éléments identifiables suivants</w:t>
      </w:r>
      <w:r w:rsidR="00063532" w:rsidRPr="00B93F4E">
        <w:rPr>
          <w:rFonts w:eastAsiaTheme="minorHAnsi"/>
          <w:bCs/>
        </w:rPr>
        <w:t xml:space="preserve"> ont été valorisés au 01/01/2012</w:t>
      </w:r>
      <w:r w:rsidR="00807A2A" w:rsidRPr="00B93F4E">
        <w:rPr>
          <w:rFonts w:eastAsiaTheme="minorHAnsi"/>
          <w:bCs/>
        </w:rPr>
        <w:t> </w:t>
      </w:r>
      <w:r w:rsidRPr="00B93F4E">
        <w:rPr>
          <w:rFonts w:eastAsiaTheme="minorHAnsi"/>
          <w:bCs/>
        </w:rPr>
        <w:t>:</w:t>
      </w:r>
    </w:p>
    <w:p w:rsidR="00F3210D" w:rsidRPr="00B93F4E" w:rsidRDefault="00F3210D" w:rsidP="00AB186C">
      <w:pPr>
        <w:pStyle w:val="Paragraphedeliste"/>
        <w:numPr>
          <w:ilvl w:val="0"/>
          <w:numId w:val="7"/>
        </w:numPr>
        <w:autoSpaceDE w:val="0"/>
        <w:autoSpaceDN w:val="0"/>
        <w:adjustRightInd w:val="0"/>
        <w:jc w:val="both"/>
        <w:rPr>
          <w:rFonts w:eastAsiaTheme="minorHAnsi"/>
          <w:bCs/>
        </w:rPr>
      </w:pPr>
      <w:r w:rsidRPr="00B93F4E">
        <w:rPr>
          <w:rFonts w:eastAsiaTheme="minorHAnsi"/>
          <w:bCs/>
        </w:rPr>
        <w:t>une marque développée en interne et évaluée selon la méthode de capitalisation de la redevance à</w:t>
      </w:r>
      <w:r w:rsidR="00E307A1" w:rsidRPr="00B93F4E">
        <w:rPr>
          <w:rFonts w:eastAsiaTheme="minorHAnsi"/>
          <w:bCs/>
        </w:rPr>
        <w:t xml:space="preserve"> 48</w:t>
      </w:r>
      <w:r w:rsidR="00AB186C" w:rsidRPr="00B93F4E">
        <w:rPr>
          <w:rFonts w:eastAsiaTheme="minorHAnsi"/>
          <w:bCs/>
        </w:rPr>
        <w:t> </w:t>
      </w:r>
      <w:r w:rsidR="00E307A1" w:rsidRPr="00B93F4E">
        <w:rPr>
          <w:rFonts w:eastAsiaTheme="minorHAnsi"/>
          <w:bCs/>
        </w:rPr>
        <w:t>000</w:t>
      </w:r>
      <w:r w:rsidR="00AB186C" w:rsidRPr="00B93F4E">
        <w:rPr>
          <w:rFonts w:eastAsiaTheme="minorHAnsi"/>
          <w:bCs/>
        </w:rPr>
        <w:t xml:space="preserve"> </w:t>
      </w:r>
      <w:r w:rsidR="00E307A1" w:rsidRPr="00B93F4E">
        <w:rPr>
          <w:rFonts w:eastAsiaTheme="minorHAnsi"/>
          <w:bCs/>
        </w:rPr>
        <w:t>€</w:t>
      </w:r>
      <w:r w:rsidRPr="00B93F4E">
        <w:rPr>
          <w:rFonts w:eastAsiaTheme="minorHAnsi"/>
          <w:bCs/>
        </w:rPr>
        <w:t>, cette marque ne peut être cédée indépendamment des autres actifs de l’entreprise.</w:t>
      </w:r>
    </w:p>
    <w:p w:rsidR="00F3210D" w:rsidRPr="00B93F4E" w:rsidRDefault="00F3210D" w:rsidP="00AB186C">
      <w:pPr>
        <w:pStyle w:val="Paragraphedeliste"/>
        <w:numPr>
          <w:ilvl w:val="0"/>
          <w:numId w:val="7"/>
        </w:numPr>
        <w:autoSpaceDE w:val="0"/>
        <w:autoSpaceDN w:val="0"/>
        <w:adjustRightInd w:val="0"/>
        <w:jc w:val="both"/>
        <w:rPr>
          <w:rFonts w:eastAsiaTheme="minorHAnsi"/>
          <w:bCs/>
        </w:rPr>
      </w:pPr>
      <w:r w:rsidRPr="00B93F4E">
        <w:rPr>
          <w:rFonts w:eastAsiaTheme="minorHAnsi"/>
          <w:bCs/>
        </w:rPr>
        <w:t>un ensemble immobilier évalué à </w:t>
      </w:r>
      <w:r w:rsidR="00E307A1" w:rsidRPr="00B93F4E">
        <w:rPr>
          <w:rFonts w:eastAsiaTheme="minorHAnsi"/>
          <w:bCs/>
        </w:rPr>
        <w:t>1 500 000 € (300 000</w:t>
      </w:r>
      <w:r w:rsidRPr="00B93F4E">
        <w:rPr>
          <w:rFonts w:eastAsiaTheme="minorHAnsi"/>
          <w:bCs/>
        </w:rPr>
        <w:t xml:space="preserve"> </w:t>
      </w:r>
      <w:r w:rsidR="00E307A1" w:rsidRPr="00B93F4E">
        <w:rPr>
          <w:rFonts w:eastAsiaTheme="minorHAnsi"/>
          <w:bCs/>
        </w:rPr>
        <w:t xml:space="preserve">€ </w:t>
      </w:r>
      <w:r w:rsidRPr="00B93F4E">
        <w:rPr>
          <w:rFonts w:eastAsiaTheme="minorHAnsi"/>
          <w:bCs/>
        </w:rPr>
        <w:t>pour le terrain et </w:t>
      </w:r>
      <w:r w:rsidR="00E307A1" w:rsidRPr="00B93F4E">
        <w:rPr>
          <w:rFonts w:eastAsiaTheme="minorHAnsi"/>
          <w:bCs/>
        </w:rPr>
        <w:t>1 200 000 €</w:t>
      </w:r>
      <w:r w:rsidRPr="00B93F4E">
        <w:rPr>
          <w:rFonts w:eastAsiaTheme="minorHAnsi"/>
          <w:bCs/>
        </w:rPr>
        <w:t xml:space="preserve"> pour la construction) inscrit à l’actif du bilan pour une valeur nette comptable de </w:t>
      </w:r>
      <w:r w:rsidR="00E307A1" w:rsidRPr="00B93F4E">
        <w:rPr>
          <w:rFonts w:eastAsiaTheme="minorHAnsi"/>
          <w:bCs/>
        </w:rPr>
        <w:t>1 200</w:t>
      </w:r>
      <w:r w:rsidR="003F3557" w:rsidRPr="00B93F4E">
        <w:rPr>
          <w:rFonts w:eastAsiaTheme="minorHAnsi"/>
          <w:bCs/>
        </w:rPr>
        <w:t> </w:t>
      </w:r>
      <w:r w:rsidR="00E307A1" w:rsidRPr="00B93F4E">
        <w:rPr>
          <w:rFonts w:eastAsiaTheme="minorHAnsi"/>
          <w:bCs/>
        </w:rPr>
        <w:t>000</w:t>
      </w:r>
      <w:r w:rsidR="003F3557" w:rsidRPr="00B93F4E">
        <w:rPr>
          <w:rFonts w:eastAsiaTheme="minorHAnsi"/>
          <w:bCs/>
        </w:rPr>
        <w:t xml:space="preserve"> € </w:t>
      </w:r>
      <w:r w:rsidRPr="00B93F4E">
        <w:rPr>
          <w:rFonts w:eastAsiaTheme="minorHAnsi"/>
          <w:bCs/>
        </w:rPr>
        <w:t>(</w:t>
      </w:r>
      <w:r w:rsidR="00E307A1" w:rsidRPr="00B93F4E">
        <w:rPr>
          <w:rFonts w:eastAsiaTheme="minorHAnsi"/>
          <w:bCs/>
        </w:rPr>
        <w:t>200 000 €</w:t>
      </w:r>
      <w:r w:rsidRPr="00B93F4E">
        <w:rPr>
          <w:rFonts w:eastAsiaTheme="minorHAnsi"/>
          <w:bCs/>
        </w:rPr>
        <w:t xml:space="preserve"> pour le terrain et </w:t>
      </w:r>
      <w:r w:rsidR="00E307A1" w:rsidRPr="00B93F4E">
        <w:rPr>
          <w:rFonts w:eastAsiaTheme="minorHAnsi"/>
          <w:bCs/>
        </w:rPr>
        <w:t>1 000 000</w:t>
      </w:r>
      <w:r w:rsidRPr="00B93F4E">
        <w:rPr>
          <w:rFonts w:eastAsiaTheme="minorHAnsi"/>
          <w:bCs/>
        </w:rPr>
        <w:t xml:space="preserve"> </w:t>
      </w:r>
      <w:r w:rsidR="00E307A1" w:rsidRPr="00B93F4E">
        <w:rPr>
          <w:rFonts w:eastAsiaTheme="minorHAnsi"/>
          <w:bCs/>
        </w:rPr>
        <w:t xml:space="preserve">€ </w:t>
      </w:r>
      <w:r w:rsidRPr="00B93F4E">
        <w:rPr>
          <w:rFonts w:eastAsiaTheme="minorHAnsi"/>
          <w:bCs/>
        </w:rPr>
        <w:t xml:space="preserve">pour la construction). La construction </w:t>
      </w:r>
      <w:proofErr w:type="spellStart"/>
      <w:r w:rsidRPr="00B93F4E">
        <w:rPr>
          <w:rFonts w:eastAsiaTheme="minorHAnsi"/>
          <w:bCs/>
        </w:rPr>
        <w:t>réestimée</w:t>
      </w:r>
      <w:proofErr w:type="spellEnd"/>
      <w:r w:rsidRPr="00B93F4E">
        <w:rPr>
          <w:rFonts w:eastAsiaTheme="minorHAnsi"/>
          <w:bCs/>
        </w:rPr>
        <w:t xml:space="preserve"> a une durée de vie </w:t>
      </w:r>
      <w:r w:rsidR="00AB186C" w:rsidRPr="00B93F4E">
        <w:rPr>
          <w:rFonts w:eastAsiaTheme="minorHAnsi"/>
          <w:bCs/>
        </w:rPr>
        <w:t xml:space="preserve">résiduelle </w:t>
      </w:r>
      <w:r w:rsidRPr="00B93F4E">
        <w:rPr>
          <w:rFonts w:eastAsiaTheme="minorHAnsi"/>
          <w:bCs/>
        </w:rPr>
        <w:t>de 20 ans.</w:t>
      </w:r>
    </w:p>
    <w:p w:rsidR="00905DE7" w:rsidRPr="00B93F4E" w:rsidRDefault="00905DE7" w:rsidP="00883228">
      <w:pPr>
        <w:pStyle w:val="Paragraphedeliste"/>
        <w:autoSpaceDE w:val="0"/>
        <w:autoSpaceDN w:val="0"/>
        <w:adjustRightInd w:val="0"/>
        <w:jc w:val="both"/>
        <w:rPr>
          <w:rFonts w:eastAsiaTheme="minorHAnsi"/>
          <w:bCs/>
        </w:rPr>
      </w:pPr>
    </w:p>
    <w:p w:rsidR="00800A64" w:rsidRPr="00B93F4E" w:rsidRDefault="00800A64" w:rsidP="00800A64">
      <w:pPr>
        <w:autoSpaceDE w:val="0"/>
        <w:autoSpaceDN w:val="0"/>
        <w:adjustRightInd w:val="0"/>
        <w:jc w:val="both"/>
        <w:rPr>
          <w:rFonts w:eastAsiaTheme="minorHAnsi"/>
          <w:bCs/>
        </w:rPr>
      </w:pPr>
      <w:r w:rsidRPr="00B93F4E">
        <w:rPr>
          <w:rFonts w:eastAsiaTheme="minorHAnsi"/>
          <w:bCs/>
        </w:rPr>
        <w:t>Les immobilisations incorporelles</w:t>
      </w:r>
      <w:r w:rsidR="000B15DB">
        <w:rPr>
          <w:rFonts w:eastAsiaTheme="minorHAnsi"/>
          <w:bCs/>
        </w:rPr>
        <w:t>,</w:t>
      </w:r>
      <w:r w:rsidR="000B15DB" w:rsidRPr="00B93F4E">
        <w:rPr>
          <w:rFonts w:eastAsiaTheme="minorHAnsi"/>
          <w:bCs/>
        </w:rPr>
        <w:t xml:space="preserve"> notamment les écarts d’acquisition</w:t>
      </w:r>
      <w:r w:rsidR="000B15DB">
        <w:rPr>
          <w:rFonts w:eastAsiaTheme="minorHAnsi"/>
          <w:bCs/>
        </w:rPr>
        <w:t>,</w:t>
      </w:r>
      <w:r w:rsidRPr="00B93F4E">
        <w:rPr>
          <w:rFonts w:eastAsiaTheme="minorHAnsi"/>
          <w:bCs/>
        </w:rPr>
        <w:t xml:space="preserve"> s’amortissent sur 10 ans.</w:t>
      </w:r>
    </w:p>
    <w:p w:rsidR="006F2AC8" w:rsidRPr="00B93F4E" w:rsidRDefault="006F2AC8" w:rsidP="00F63A80">
      <w:pPr>
        <w:autoSpaceDE w:val="0"/>
        <w:autoSpaceDN w:val="0"/>
        <w:adjustRightInd w:val="0"/>
        <w:jc w:val="both"/>
        <w:rPr>
          <w:rFonts w:eastAsiaTheme="minorHAnsi"/>
          <w:bCs/>
        </w:rPr>
      </w:pPr>
    </w:p>
    <w:p w:rsidR="00A36570" w:rsidRPr="00B93F4E" w:rsidRDefault="008C0364" w:rsidP="00D23387">
      <w:pPr>
        <w:autoSpaceDE w:val="0"/>
        <w:autoSpaceDN w:val="0"/>
        <w:adjustRightInd w:val="0"/>
        <w:jc w:val="both"/>
        <w:rPr>
          <w:rFonts w:eastAsiaTheme="minorHAnsi"/>
          <w:b/>
          <w:bCs/>
        </w:rPr>
      </w:pPr>
      <w:r w:rsidRPr="00B93F4E">
        <w:rPr>
          <w:rFonts w:eastAsiaTheme="minorHAnsi"/>
          <w:b/>
          <w:bCs/>
        </w:rPr>
        <w:t>2</w:t>
      </w:r>
      <w:r w:rsidR="00D23387" w:rsidRPr="00B93F4E">
        <w:rPr>
          <w:rFonts w:eastAsiaTheme="minorHAnsi"/>
          <w:b/>
          <w:bCs/>
        </w:rPr>
        <w:t xml:space="preserve">. </w:t>
      </w:r>
      <w:r w:rsidRPr="00B93F4E">
        <w:rPr>
          <w:rFonts w:eastAsiaTheme="minorHAnsi"/>
          <w:b/>
          <w:bCs/>
        </w:rPr>
        <w:t xml:space="preserve">Projet </w:t>
      </w:r>
      <w:r w:rsidR="00EB6F35" w:rsidRPr="00B93F4E">
        <w:rPr>
          <w:rFonts w:eastAsiaTheme="minorHAnsi"/>
          <w:b/>
          <w:bCs/>
        </w:rPr>
        <w:t>de c</w:t>
      </w:r>
      <w:r w:rsidR="00E104AD" w:rsidRPr="00B93F4E">
        <w:rPr>
          <w:rFonts w:eastAsiaTheme="minorHAnsi"/>
          <w:b/>
          <w:bCs/>
        </w:rPr>
        <w:t>ession des titres</w:t>
      </w:r>
      <w:r w:rsidR="007857FC" w:rsidRPr="00B93F4E">
        <w:rPr>
          <w:rFonts w:eastAsiaTheme="minorHAnsi"/>
          <w:b/>
          <w:bCs/>
        </w:rPr>
        <w:t xml:space="preserve"> de participation STEPHANOR</w:t>
      </w:r>
    </w:p>
    <w:p w:rsidR="0053437D" w:rsidRDefault="0053437D" w:rsidP="00286037">
      <w:pPr>
        <w:autoSpaceDE w:val="0"/>
        <w:autoSpaceDN w:val="0"/>
        <w:adjustRightInd w:val="0"/>
        <w:jc w:val="both"/>
        <w:rPr>
          <w:rFonts w:eastAsiaTheme="minorHAnsi"/>
          <w:bCs/>
        </w:rPr>
      </w:pPr>
    </w:p>
    <w:p w:rsidR="007857FC" w:rsidRPr="00B93F4E" w:rsidRDefault="00063532" w:rsidP="00286037">
      <w:pPr>
        <w:autoSpaceDE w:val="0"/>
        <w:autoSpaceDN w:val="0"/>
        <w:adjustRightInd w:val="0"/>
        <w:jc w:val="both"/>
        <w:rPr>
          <w:rFonts w:eastAsiaTheme="minorHAnsi"/>
          <w:bCs/>
        </w:rPr>
      </w:pPr>
      <w:r w:rsidRPr="00B93F4E">
        <w:rPr>
          <w:rFonts w:eastAsiaTheme="minorHAnsi"/>
          <w:bCs/>
        </w:rPr>
        <w:t>Fin 2015</w:t>
      </w:r>
      <w:r w:rsidR="00276D6E" w:rsidRPr="00B93F4E">
        <w:rPr>
          <w:rFonts w:eastAsiaTheme="minorHAnsi"/>
          <w:bCs/>
        </w:rPr>
        <w:t>, les titres de participation STEPHANOR au bilan social de NACILOR pourrai</w:t>
      </w:r>
      <w:r w:rsidR="009A05A0" w:rsidRPr="00B93F4E">
        <w:rPr>
          <w:rFonts w:eastAsiaTheme="minorHAnsi"/>
          <w:bCs/>
        </w:rPr>
        <w:t>en</w:t>
      </w:r>
      <w:r w:rsidR="00276D6E" w:rsidRPr="00B93F4E">
        <w:rPr>
          <w:rFonts w:eastAsiaTheme="minorHAnsi"/>
          <w:bCs/>
        </w:rPr>
        <w:t xml:space="preserve">t être revendus à </w:t>
      </w:r>
      <w:r w:rsidR="009A05A0" w:rsidRPr="00B93F4E">
        <w:rPr>
          <w:rFonts w:eastAsiaTheme="minorHAnsi"/>
          <w:bCs/>
        </w:rPr>
        <w:t>2 400 000 €.</w:t>
      </w:r>
    </w:p>
    <w:p w:rsidR="00286037" w:rsidRPr="00B93F4E" w:rsidRDefault="00286037" w:rsidP="00286037">
      <w:pPr>
        <w:autoSpaceDE w:val="0"/>
        <w:autoSpaceDN w:val="0"/>
        <w:adjustRightInd w:val="0"/>
        <w:jc w:val="both"/>
        <w:rPr>
          <w:rFonts w:eastAsiaTheme="minorHAnsi"/>
          <w:bCs/>
        </w:rPr>
      </w:pPr>
    </w:p>
    <w:p w:rsidR="006E2B22" w:rsidRPr="00B93F4E" w:rsidRDefault="00063532" w:rsidP="00286037">
      <w:pPr>
        <w:autoSpaceDE w:val="0"/>
        <w:autoSpaceDN w:val="0"/>
        <w:adjustRightInd w:val="0"/>
        <w:jc w:val="both"/>
        <w:rPr>
          <w:rFonts w:eastAsiaTheme="minorHAnsi"/>
          <w:bCs/>
        </w:rPr>
      </w:pPr>
      <w:r w:rsidRPr="00B93F4E">
        <w:rPr>
          <w:rFonts w:eastAsiaTheme="minorHAnsi"/>
          <w:bCs/>
        </w:rPr>
        <w:t>Fin 2015</w:t>
      </w:r>
      <w:r w:rsidR="006E2B22" w:rsidRPr="00B93F4E">
        <w:rPr>
          <w:rFonts w:eastAsiaTheme="minorHAnsi"/>
          <w:bCs/>
        </w:rPr>
        <w:t>, les capitaux propres retraités des opérations de consolidation de STEPHANOR se montent à 2 600 000 €. Ce montant tient compte des retraitements de pré</w:t>
      </w:r>
      <w:r w:rsidR="00B267A3" w:rsidRPr="00B93F4E">
        <w:rPr>
          <w:rFonts w:eastAsiaTheme="minorHAnsi"/>
          <w:bCs/>
        </w:rPr>
        <w:t>-</w:t>
      </w:r>
      <w:r w:rsidR="006E2B22" w:rsidRPr="00B93F4E">
        <w:rPr>
          <w:rFonts w:eastAsiaTheme="minorHAnsi"/>
          <w:bCs/>
        </w:rPr>
        <w:t>consolidation, de l’élimination des opérations internes, de la comptabilisation des écarts d’évaluation</w:t>
      </w:r>
      <w:r w:rsidR="00FB2048" w:rsidRPr="00B93F4E">
        <w:rPr>
          <w:rFonts w:eastAsiaTheme="minorHAnsi"/>
          <w:bCs/>
        </w:rPr>
        <w:t xml:space="preserve"> et d’acquisition</w:t>
      </w:r>
      <w:r w:rsidR="006E2B22" w:rsidRPr="00B93F4E">
        <w:rPr>
          <w:rFonts w:eastAsiaTheme="minorHAnsi"/>
          <w:bCs/>
        </w:rPr>
        <w:t>.</w:t>
      </w:r>
    </w:p>
    <w:p w:rsidR="00B87074" w:rsidRDefault="00B87074">
      <w:r>
        <w:br w:type="page"/>
      </w:r>
    </w:p>
    <w:p w:rsidR="00821301" w:rsidRPr="00B93F4E" w:rsidRDefault="00821301"/>
    <w:p w:rsidR="001D1AFA" w:rsidRPr="00B93F4E" w:rsidRDefault="00821301" w:rsidP="00821301">
      <w:pPr>
        <w:autoSpaceDE w:val="0"/>
        <w:autoSpaceDN w:val="0"/>
        <w:adjustRightInd w:val="0"/>
        <w:jc w:val="center"/>
        <w:rPr>
          <w:rFonts w:eastAsiaTheme="minorHAnsi"/>
          <w:b/>
          <w:bCs/>
        </w:rPr>
      </w:pPr>
      <w:r w:rsidRPr="00B93F4E">
        <w:rPr>
          <w:rFonts w:eastAsiaTheme="minorHAnsi"/>
          <w:b/>
          <w:bCs/>
        </w:rPr>
        <w:t xml:space="preserve">ANNEXE 5 – </w:t>
      </w:r>
      <w:r w:rsidR="008C27BC" w:rsidRPr="00B93F4E">
        <w:rPr>
          <w:rFonts w:eastAsiaTheme="minorHAnsi"/>
          <w:b/>
          <w:bCs/>
        </w:rPr>
        <w:t>Compte de résultat consolidé du</w:t>
      </w:r>
      <w:r w:rsidR="001D1AFA" w:rsidRPr="00B93F4E">
        <w:rPr>
          <w:rFonts w:eastAsiaTheme="minorHAnsi"/>
          <w:b/>
          <w:bCs/>
        </w:rPr>
        <w:t xml:space="preserve"> groupe </w:t>
      </w:r>
      <w:r w:rsidR="002F7ACB" w:rsidRPr="00B93F4E">
        <w:rPr>
          <w:rFonts w:eastAsiaTheme="minorHAnsi"/>
          <w:b/>
          <w:bCs/>
        </w:rPr>
        <w:t>NACILOR</w:t>
      </w:r>
    </w:p>
    <w:p w:rsidR="00EE37AD" w:rsidRPr="00B93F4E" w:rsidRDefault="00EE37AD" w:rsidP="00821301">
      <w:pPr>
        <w:autoSpaceDE w:val="0"/>
        <w:autoSpaceDN w:val="0"/>
        <w:adjustRightInd w:val="0"/>
        <w:jc w:val="center"/>
        <w:rPr>
          <w:rFonts w:eastAsiaTheme="minorHAnsi"/>
          <w:b/>
          <w:bCs/>
        </w:rPr>
      </w:pPr>
    </w:p>
    <w:tbl>
      <w:tblPr>
        <w:tblW w:w="8268" w:type="dxa"/>
        <w:jc w:val="center"/>
        <w:tblCellMar>
          <w:left w:w="70" w:type="dxa"/>
          <w:right w:w="70" w:type="dxa"/>
        </w:tblCellMar>
        <w:tblLook w:val="04A0"/>
      </w:tblPr>
      <w:tblGrid>
        <w:gridCol w:w="6899"/>
        <w:gridCol w:w="1369"/>
      </w:tblGrid>
      <w:tr w:rsidR="006563FB" w:rsidRPr="00B93F4E" w:rsidTr="006563FB">
        <w:trPr>
          <w:trHeight w:val="397"/>
          <w:jc w:val="center"/>
        </w:trPr>
        <w:tc>
          <w:tcPr>
            <w:tcW w:w="6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E772F9">
            <w:pPr>
              <w:jc w:val="center"/>
              <w:rPr>
                <w:rFonts w:eastAsia="Times New Roman"/>
                <w:b/>
                <w:bCs/>
                <w:sz w:val="22"/>
                <w:lang w:eastAsia="fr-FR"/>
              </w:rPr>
            </w:pPr>
            <w:r w:rsidRPr="00B93F4E">
              <w:rPr>
                <w:rFonts w:eastAsia="Times New Roman"/>
                <w:b/>
                <w:bCs/>
                <w:sz w:val="22"/>
                <w:lang w:eastAsia="fr-FR"/>
              </w:rPr>
              <w:t>Compte de résultat consolidé du groupe NACILOR (K€)</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6563FB" w:rsidRPr="00B93F4E" w:rsidRDefault="006563FB" w:rsidP="00063532">
            <w:pPr>
              <w:jc w:val="center"/>
              <w:rPr>
                <w:rFonts w:eastAsia="Times New Roman"/>
                <w:b/>
                <w:bCs/>
                <w:sz w:val="22"/>
                <w:lang w:eastAsia="fr-FR"/>
              </w:rPr>
            </w:pPr>
            <w:r w:rsidRPr="00B93F4E">
              <w:rPr>
                <w:rFonts w:eastAsia="Times New Roman"/>
                <w:b/>
                <w:bCs/>
                <w:sz w:val="22"/>
                <w:lang w:eastAsia="fr-FR"/>
              </w:rPr>
              <w:t>201</w:t>
            </w:r>
            <w:r w:rsidR="00063532" w:rsidRPr="00B93F4E">
              <w:rPr>
                <w:rFonts w:eastAsia="Times New Roman"/>
                <w:b/>
                <w:bCs/>
                <w:sz w:val="22"/>
                <w:lang w:eastAsia="fr-FR"/>
              </w:rPr>
              <w:t>5</w:t>
            </w:r>
          </w:p>
        </w:tc>
      </w:tr>
      <w:tr w:rsidR="006563FB" w:rsidRPr="00B93F4E" w:rsidTr="005E2BC8">
        <w:trPr>
          <w:trHeight w:val="58"/>
          <w:jc w:val="center"/>
        </w:trPr>
        <w:tc>
          <w:tcPr>
            <w:tcW w:w="6899" w:type="dxa"/>
            <w:tcBorders>
              <w:top w:val="nil"/>
              <w:left w:val="single" w:sz="4" w:space="0" w:color="auto"/>
              <w:bottom w:val="nil"/>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Chiffres d’affaires</w:t>
            </w:r>
          </w:p>
        </w:tc>
        <w:tc>
          <w:tcPr>
            <w:tcW w:w="1369" w:type="dxa"/>
            <w:tcBorders>
              <w:top w:val="nil"/>
              <w:left w:val="nil"/>
              <w:bottom w:val="nil"/>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35 000</w:t>
            </w:r>
          </w:p>
        </w:tc>
      </w:tr>
      <w:tr w:rsidR="006563FB" w:rsidRPr="00B93F4E" w:rsidTr="005E2BC8">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Autres produits</w:t>
            </w:r>
          </w:p>
        </w:tc>
        <w:tc>
          <w:tcPr>
            <w:tcW w:w="1369" w:type="dxa"/>
            <w:tcBorders>
              <w:top w:val="nil"/>
              <w:left w:val="nil"/>
              <w:bottom w:val="nil"/>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3 800</w:t>
            </w:r>
          </w:p>
        </w:tc>
      </w:tr>
      <w:tr w:rsidR="006563FB" w:rsidRPr="00B93F4E" w:rsidTr="005E2BC8">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Achats consommés</w:t>
            </w:r>
          </w:p>
        </w:tc>
        <w:tc>
          <w:tcPr>
            <w:tcW w:w="1369" w:type="dxa"/>
            <w:tcBorders>
              <w:top w:val="nil"/>
              <w:left w:val="nil"/>
              <w:bottom w:val="nil"/>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-6 200</w:t>
            </w:r>
          </w:p>
        </w:tc>
      </w:tr>
      <w:tr w:rsidR="006563FB" w:rsidRPr="00B93F4E" w:rsidTr="005E2BC8">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Charges de personnel</w:t>
            </w:r>
          </w:p>
        </w:tc>
        <w:tc>
          <w:tcPr>
            <w:tcW w:w="1369" w:type="dxa"/>
            <w:tcBorders>
              <w:top w:val="nil"/>
              <w:left w:val="nil"/>
              <w:bottom w:val="nil"/>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-7 500</w:t>
            </w:r>
          </w:p>
        </w:tc>
      </w:tr>
      <w:tr w:rsidR="006563FB" w:rsidRPr="00B93F4E" w:rsidTr="005E2BC8">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Autres charges opérationnelles</w:t>
            </w:r>
          </w:p>
        </w:tc>
        <w:tc>
          <w:tcPr>
            <w:tcW w:w="1369" w:type="dxa"/>
            <w:tcBorders>
              <w:top w:val="nil"/>
              <w:left w:val="nil"/>
              <w:bottom w:val="nil"/>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-10 200</w:t>
            </w:r>
          </w:p>
        </w:tc>
      </w:tr>
      <w:tr w:rsidR="006563FB" w:rsidRPr="00B93F4E" w:rsidTr="005E2BC8">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Impôts et taxes</w:t>
            </w:r>
          </w:p>
        </w:tc>
        <w:tc>
          <w:tcPr>
            <w:tcW w:w="1369" w:type="dxa"/>
            <w:tcBorders>
              <w:top w:val="nil"/>
              <w:left w:val="nil"/>
              <w:bottom w:val="nil"/>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-2 500</w:t>
            </w:r>
          </w:p>
        </w:tc>
      </w:tr>
      <w:tr w:rsidR="006563FB" w:rsidRPr="00B93F4E" w:rsidTr="005E2BC8">
        <w:trPr>
          <w:trHeight w:val="68"/>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Dotations aux amortissements et provisions</w:t>
            </w:r>
          </w:p>
        </w:tc>
        <w:tc>
          <w:tcPr>
            <w:tcW w:w="1369" w:type="dxa"/>
            <w:tcBorders>
              <w:top w:val="nil"/>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-3 800</w:t>
            </w:r>
          </w:p>
        </w:tc>
      </w:tr>
      <w:tr w:rsidR="006563FB" w:rsidRPr="00B93F4E" w:rsidTr="005E2BC8">
        <w:trPr>
          <w:trHeight w:val="58"/>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b/>
                <w:bCs/>
                <w:sz w:val="22"/>
                <w:lang w:eastAsia="fr-FR"/>
              </w:rPr>
            </w:pPr>
            <w:r w:rsidRPr="00B93F4E">
              <w:rPr>
                <w:rFonts w:eastAsia="Times New Roman"/>
                <w:b/>
                <w:bCs/>
                <w:sz w:val="22"/>
                <w:lang w:eastAsia="fr-FR"/>
              </w:rPr>
              <w:t>Résultat opérationnel</w:t>
            </w:r>
          </w:p>
        </w:tc>
        <w:tc>
          <w:tcPr>
            <w:tcW w:w="1369" w:type="dxa"/>
            <w:tcBorders>
              <w:top w:val="nil"/>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b/>
                <w:bCs/>
                <w:sz w:val="22"/>
                <w:lang w:eastAsia="fr-FR"/>
              </w:rPr>
            </w:pPr>
            <w:r w:rsidRPr="00B93F4E">
              <w:rPr>
                <w:rFonts w:eastAsia="Times New Roman"/>
                <w:b/>
                <w:bCs/>
                <w:sz w:val="22"/>
                <w:lang w:eastAsia="fr-FR"/>
              </w:rPr>
              <w:t>8 600</w:t>
            </w:r>
          </w:p>
        </w:tc>
      </w:tr>
      <w:tr w:rsidR="006563FB" w:rsidRPr="00B93F4E" w:rsidTr="006563FB">
        <w:trPr>
          <w:trHeight w:val="397"/>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Charges et produits financiers</w:t>
            </w:r>
          </w:p>
        </w:tc>
        <w:tc>
          <w:tcPr>
            <w:tcW w:w="1369" w:type="dxa"/>
            <w:tcBorders>
              <w:top w:val="nil"/>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-1 100</w:t>
            </w:r>
          </w:p>
        </w:tc>
      </w:tr>
      <w:tr w:rsidR="006563FB" w:rsidRPr="00B93F4E" w:rsidTr="005E2BC8">
        <w:trPr>
          <w:trHeight w:val="85"/>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b/>
                <w:bCs/>
                <w:sz w:val="22"/>
                <w:lang w:eastAsia="fr-FR"/>
              </w:rPr>
            </w:pPr>
            <w:r w:rsidRPr="00B93F4E">
              <w:rPr>
                <w:rFonts w:eastAsia="Times New Roman"/>
                <w:b/>
                <w:bCs/>
                <w:sz w:val="22"/>
                <w:lang w:eastAsia="fr-FR"/>
              </w:rPr>
              <w:t>Résultat courant des entreprises intégrées</w:t>
            </w:r>
          </w:p>
        </w:tc>
        <w:tc>
          <w:tcPr>
            <w:tcW w:w="1369" w:type="dxa"/>
            <w:tcBorders>
              <w:top w:val="nil"/>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b/>
                <w:bCs/>
                <w:sz w:val="22"/>
                <w:lang w:eastAsia="fr-FR"/>
              </w:rPr>
            </w:pPr>
            <w:r w:rsidRPr="00B93F4E">
              <w:rPr>
                <w:rFonts w:eastAsia="Times New Roman"/>
                <w:b/>
                <w:bCs/>
                <w:sz w:val="22"/>
                <w:lang w:eastAsia="fr-FR"/>
              </w:rPr>
              <w:t>7 500</w:t>
            </w:r>
          </w:p>
        </w:tc>
      </w:tr>
      <w:tr w:rsidR="006563FB" w:rsidRPr="00B93F4E" w:rsidTr="005E2BC8">
        <w:trPr>
          <w:trHeight w:val="76"/>
          <w:jc w:val="center"/>
        </w:trPr>
        <w:tc>
          <w:tcPr>
            <w:tcW w:w="6899" w:type="dxa"/>
            <w:tcBorders>
              <w:top w:val="nil"/>
              <w:left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Autres charges et produits</w:t>
            </w:r>
          </w:p>
        </w:tc>
        <w:tc>
          <w:tcPr>
            <w:tcW w:w="1369" w:type="dxa"/>
            <w:tcBorders>
              <w:top w:val="nil"/>
              <w:left w:val="nil"/>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-100</w:t>
            </w:r>
          </w:p>
        </w:tc>
      </w:tr>
      <w:tr w:rsidR="006563FB" w:rsidRPr="00B93F4E" w:rsidTr="005E2BC8">
        <w:trPr>
          <w:trHeight w:val="68"/>
          <w:jc w:val="center"/>
        </w:trPr>
        <w:tc>
          <w:tcPr>
            <w:tcW w:w="6899" w:type="dxa"/>
            <w:tcBorders>
              <w:top w:val="nil"/>
              <w:left w:val="single" w:sz="4" w:space="0" w:color="auto"/>
              <w:right w:val="single" w:sz="4" w:space="0" w:color="auto"/>
            </w:tcBorders>
            <w:shd w:val="clear" w:color="auto" w:fill="auto"/>
            <w:noWrap/>
            <w:vAlign w:val="center"/>
          </w:tcPr>
          <w:p w:rsidR="006563FB" w:rsidRPr="00B93F4E" w:rsidRDefault="006563FB" w:rsidP="00B05BAD">
            <w:pPr>
              <w:rPr>
                <w:rFonts w:eastAsia="Times New Roman"/>
                <w:sz w:val="22"/>
                <w:lang w:eastAsia="fr-FR"/>
              </w:rPr>
            </w:pPr>
            <w:r w:rsidRPr="00B93F4E">
              <w:rPr>
                <w:rFonts w:eastAsia="Times New Roman"/>
                <w:sz w:val="22"/>
                <w:lang w:eastAsia="fr-FR"/>
              </w:rPr>
              <w:t>Dotations aux amortissements des écarts d’acquisition</w:t>
            </w:r>
          </w:p>
        </w:tc>
        <w:tc>
          <w:tcPr>
            <w:tcW w:w="1369" w:type="dxa"/>
            <w:tcBorders>
              <w:top w:val="nil"/>
              <w:left w:val="nil"/>
              <w:right w:val="single" w:sz="4" w:space="0" w:color="auto"/>
            </w:tcBorders>
            <w:shd w:val="clear" w:color="auto" w:fill="auto"/>
            <w:noWrap/>
            <w:vAlign w:val="center"/>
          </w:tcPr>
          <w:p w:rsidR="006563FB" w:rsidRPr="00B93F4E" w:rsidRDefault="006563FB" w:rsidP="00B05BAD">
            <w:pPr>
              <w:jc w:val="right"/>
              <w:rPr>
                <w:rFonts w:eastAsia="Times New Roman"/>
                <w:sz w:val="22"/>
                <w:lang w:eastAsia="fr-FR"/>
              </w:rPr>
            </w:pPr>
            <w:r w:rsidRPr="00B93F4E">
              <w:rPr>
                <w:rFonts w:eastAsia="Times New Roman"/>
                <w:sz w:val="22"/>
                <w:lang w:eastAsia="fr-FR"/>
              </w:rPr>
              <w:t>-1 400</w:t>
            </w:r>
          </w:p>
        </w:tc>
      </w:tr>
      <w:tr w:rsidR="006563FB" w:rsidRPr="00B93F4E" w:rsidTr="00063532">
        <w:trPr>
          <w:trHeight w:val="183"/>
          <w:jc w:val="center"/>
        </w:trPr>
        <w:tc>
          <w:tcPr>
            <w:tcW w:w="6899" w:type="dxa"/>
            <w:tcBorders>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Charge d’impôt sur les résultats</w:t>
            </w:r>
          </w:p>
        </w:tc>
        <w:tc>
          <w:tcPr>
            <w:tcW w:w="1369" w:type="dxa"/>
            <w:tcBorders>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-2 900</w:t>
            </w:r>
          </w:p>
        </w:tc>
      </w:tr>
      <w:tr w:rsidR="006563FB" w:rsidRPr="00B93F4E" w:rsidTr="00063532">
        <w:trPr>
          <w:trHeight w:val="193"/>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b/>
                <w:bCs/>
                <w:sz w:val="22"/>
                <w:lang w:eastAsia="fr-FR"/>
              </w:rPr>
            </w:pPr>
            <w:r w:rsidRPr="00B93F4E">
              <w:rPr>
                <w:rFonts w:eastAsia="Times New Roman"/>
                <w:b/>
                <w:bCs/>
                <w:sz w:val="22"/>
                <w:lang w:eastAsia="fr-FR"/>
              </w:rPr>
              <w:t>Résultat net des entreprises intégrées</w:t>
            </w:r>
          </w:p>
        </w:tc>
        <w:tc>
          <w:tcPr>
            <w:tcW w:w="1369" w:type="dxa"/>
            <w:tcBorders>
              <w:top w:val="nil"/>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b/>
                <w:bCs/>
                <w:sz w:val="22"/>
                <w:lang w:eastAsia="fr-FR"/>
              </w:rPr>
            </w:pPr>
            <w:r w:rsidRPr="00B93F4E">
              <w:rPr>
                <w:rFonts w:eastAsia="Times New Roman"/>
                <w:b/>
                <w:bCs/>
                <w:sz w:val="22"/>
                <w:lang w:eastAsia="fr-FR"/>
              </w:rPr>
              <w:t>3 100</w:t>
            </w:r>
          </w:p>
        </w:tc>
      </w:tr>
      <w:tr w:rsidR="006563FB" w:rsidRPr="00B93F4E" w:rsidTr="00063532">
        <w:trPr>
          <w:trHeight w:val="72"/>
          <w:jc w:val="center"/>
        </w:trPr>
        <w:tc>
          <w:tcPr>
            <w:tcW w:w="6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Quote-part dans les résultats des entreprises mises en équivalence</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800</w:t>
            </w:r>
          </w:p>
        </w:tc>
      </w:tr>
      <w:tr w:rsidR="006563FB" w:rsidRPr="00B93F4E" w:rsidTr="00063532">
        <w:trPr>
          <w:trHeight w:val="91"/>
          <w:jc w:val="center"/>
        </w:trPr>
        <w:tc>
          <w:tcPr>
            <w:tcW w:w="6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b/>
                <w:bCs/>
                <w:sz w:val="22"/>
                <w:lang w:eastAsia="fr-FR"/>
              </w:rPr>
            </w:pPr>
            <w:r w:rsidRPr="00B93F4E">
              <w:rPr>
                <w:rFonts w:eastAsia="Times New Roman"/>
                <w:b/>
                <w:bCs/>
                <w:sz w:val="22"/>
                <w:lang w:eastAsia="fr-FR"/>
              </w:rPr>
              <w:t>Résultat net de l’ensemble consolidé</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b/>
                <w:bCs/>
                <w:sz w:val="22"/>
                <w:lang w:eastAsia="fr-FR"/>
              </w:rPr>
            </w:pPr>
            <w:r w:rsidRPr="00B93F4E">
              <w:rPr>
                <w:rFonts w:eastAsia="Times New Roman"/>
                <w:b/>
                <w:bCs/>
                <w:sz w:val="22"/>
                <w:lang w:eastAsia="fr-FR"/>
              </w:rPr>
              <w:t>3 900</w:t>
            </w:r>
          </w:p>
        </w:tc>
      </w:tr>
      <w:tr w:rsidR="006563FB" w:rsidRPr="00B93F4E" w:rsidTr="00063532">
        <w:trPr>
          <w:trHeight w:val="111"/>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sz w:val="22"/>
                <w:lang w:eastAsia="fr-FR"/>
              </w:rPr>
            </w:pPr>
            <w:r w:rsidRPr="00B93F4E">
              <w:rPr>
                <w:rFonts w:eastAsia="Times New Roman"/>
                <w:sz w:val="22"/>
                <w:lang w:eastAsia="fr-FR"/>
              </w:rPr>
              <w:t>Intérêts minoritaires</w:t>
            </w:r>
          </w:p>
        </w:tc>
        <w:tc>
          <w:tcPr>
            <w:tcW w:w="1369" w:type="dxa"/>
            <w:tcBorders>
              <w:top w:val="nil"/>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sz w:val="22"/>
                <w:lang w:eastAsia="fr-FR"/>
              </w:rPr>
            </w:pPr>
            <w:r w:rsidRPr="00B93F4E">
              <w:rPr>
                <w:rFonts w:eastAsia="Times New Roman"/>
                <w:sz w:val="22"/>
                <w:lang w:eastAsia="fr-FR"/>
              </w:rPr>
              <w:t>-900</w:t>
            </w:r>
          </w:p>
        </w:tc>
      </w:tr>
      <w:tr w:rsidR="006563FB" w:rsidRPr="00B93F4E" w:rsidTr="00063532">
        <w:trPr>
          <w:trHeight w:val="58"/>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563FB" w:rsidRPr="00B93F4E" w:rsidRDefault="006563FB" w:rsidP="00B05BAD">
            <w:pPr>
              <w:rPr>
                <w:rFonts w:eastAsia="Times New Roman"/>
                <w:b/>
                <w:bCs/>
                <w:sz w:val="22"/>
                <w:lang w:eastAsia="fr-FR"/>
              </w:rPr>
            </w:pPr>
            <w:r w:rsidRPr="00B93F4E">
              <w:rPr>
                <w:rFonts w:eastAsia="Times New Roman"/>
                <w:b/>
                <w:bCs/>
                <w:sz w:val="22"/>
                <w:lang w:eastAsia="fr-FR"/>
              </w:rPr>
              <w:t>Résultat net (part du groupe)</w:t>
            </w:r>
          </w:p>
        </w:tc>
        <w:tc>
          <w:tcPr>
            <w:tcW w:w="1369" w:type="dxa"/>
            <w:tcBorders>
              <w:top w:val="nil"/>
              <w:left w:val="nil"/>
              <w:bottom w:val="single" w:sz="4" w:space="0" w:color="auto"/>
              <w:right w:val="single" w:sz="4" w:space="0" w:color="auto"/>
            </w:tcBorders>
            <w:shd w:val="clear" w:color="auto" w:fill="auto"/>
            <w:noWrap/>
            <w:vAlign w:val="center"/>
            <w:hideMark/>
          </w:tcPr>
          <w:p w:rsidR="006563FB" w:rsidRPr="00B93F4E" w:rsidRDefault="006563FB" w:rsidP="00B05BAD">
            <w:pPr>
              <w:jc w:val="right"/>
              <w:rPr>
                <w:rFonts w:eastAsia="Times New Roman"/>
                <w:b/>
                <w:bCs/>
                <w:sz w:val="22"/>
                <w:lang w:eastAsia="fr-FR"/>
              </w:rPr>
            </w:pPr>
            <w:r w:rsidRPr="00B93F4E">
              <w:rPr>
                <w:rFonts w:eastAsia="Times New Roman"/>
                <w:b/>
                <w:bCs/>
                <w:sz w:val="22"/>
                <w:lang w:eastAsia="fr-FR"/>
              </w:rPr>
              <w:t>3 000</w:t>
            </w:r>
          </w:p>
        </w:tc>
      </w:tr>
    </w:tbl>
    <w:p w:rsidR="001D1AFA" w:rsidRPr="00B93F4E" w:rsidRDefault="001D1AFA" w:rsidP="00821301">
      <w:pPr>
        <w:autoSpaceDE w:val="0"/>
        <w:autoSpaceDN w:val="0"/>
        <w:adjustRightInd w:val="0"/>
        <w:jc w:val="center"/>
      </w:pPr>
    </w:p>
    <w:p w:rsidR="00D70112" w:rsidRDefault="00D70112" w:rsidP="008C27BC">
      <w:pPr>
        <w:autoSpaceDE w:val="0"/>
        <w:autoSpaceDN w:val="0"/>
        <w:adjustRightInd w:val="0"/>
        <w:jc w:val="center"/>
        <w:rPr>
          <w:rFonts w:eastAsiaTheme="minorHAnsi"/>
          <w:b/>
          <w:bCs/>
        </w:rPr>
      </w:pPr>
    </w:p>
    <w:p w:rsidR="00B87074" w:rsidRDefault="00B87074" w:rsidP="008C27BC">
      <w:pPr>
        <w:autoSpaceDE w:val="0"/>
        <w:autoSpaceDN w:val="0"/>
        <w:adjustRightInd w:val="0"/>
        <w:jc w:val="center"/>
        <w:rPr>
          <w:rFonts w:eastAsiaTheme="minorHAnsi"/>
          <w:b/>
          <w:bCs/>
        </w:rPr>
      </w:pPr>
    </w:p>
    <w:p w:rsidR="00B87074" w:rsidRDefault="00B87074" w:rsidP="008C27BC">
      <w:pPr>
        <w:autoSpaceDE w:val="0"/>
        <w:autoSpaceDN w:val="0"/>
        <w:adjustRightInd w:val="0"/>
        <w:jc w:val="center"/>
        <w:rPr>
          <w:rFonts w:eastAsiaTheme="minorHAnsi"/>
          <w:b/>
          <w:bCs/>
        </w:rPr>
      </w:pPr>
    </w:p>
    <w:p w:rsidR="00B87074" w:rsidRDefault="00B87074" w:rsidP="008C27BC">
      <w:pPr>
        <w:autoSpaceDE w:val="0"/>
        <w:autoSpaceDN w:val="0"/>
        <w:adjustRightInd w:val="0"/>
        <w:jc w:val="center"/>
        <w:rPr>
          <w:rFonts w:eastAsiaTheme="minorHAnsi"/>
          <w:b/>
          <w:bCs/>
        </w:rPr>
      </w:pPr>
    </w:p>
    <w:p w:rsidR="00B87074" w:rsidRDefault="00B87074" w:rsidP="008C27BC">
      <w:pPr>
        <w:autoSpaceDE w:val="0"/>
        <w:autoSpaceDN w:val="0"/>
        <w:adjustRightInd w:val="0"/>
        <w:jc w:val="center"/>
        <w:rPr>
          <w:rFonts w:eastAsiaTheme="minorHAnsi"/>
          <w:b/>
          <w:bCs/>
        </w:rPr>
      </w:pPr>
    </w:p>
    <w:p w:rsidR="00B87074" w:rsidRDefault="00B87074" w:rsidP="008C27BC">
      <w:pPr>
        <w:autoSpaceDE w:val="0"/>
        <w:autoSpaceDN w:val="0"/>
        <w:adjustRightInd w:val="0"/>
        <w:jc w:val="center"/>
        <w:rPr>
          <w:rFonts w:eastAsiaTheme="minorHAnsi"/>
          <w:b/>
          <w:bCs/>
        </w:rPr>
      </w:pPr>
    </w:p>
    <w:p w:rsidR="00B87074" w:rsidRDefault="00B87074" w:rsidP="008C27BC">
      <w:pPr>
        <w:autoSpaceDE w:val="0"/>
        <w:autoSpaceDN w:val="0"/>
        <w:adjustRightInd w:val="0"/>
        <w:jc w:val="center"/>
        <w:rPr>
          <w:rFonts w:eastAsiaTheme="minorHAnsi"/>
          <w:b/>
          <w:bCs/>
        </w:rPr>
      </w:pPr>
    </w:p>
    <w:p w:rsidR="00B87074" w:rsidRPr="00B93F4E" w:rsidRDefault="00B87074" w:rsidP="008C27BC">
      <w:pPr>
        <w:autoSpaceDE w:val="0"/>
        <w:autoSpaceDN w:val="0"/>
        <w:adjustRightInd w:val="0"/>
        <w:jc w:val="center"/>
        <w:rPr>
          <w:rFonts w:eastAsiaTheme="minorHAnsi"/>
          <w:b/>
          <w:bCs/>
        </w:rPr>
      </w:pPr>
    </w:p>
    <w:p w:rsidR="008C27BC" w:rsidRPr="00B93F4E" w:rsidRDefault="008C27BC" w:rsidP="008C27BC">
      <w:pPr>
        <w:autoSpaceDE w:val="0"/>
        <w:autoSpaceDN w:val="0"/>
        <w:adjustRightInd w:val="0"/>
        <w:jc w:val="center"/>
        <w:rPr>
          <w:rFonts w:eastAsiaTheme="minorHAnsi"/>
          <w:b/>
          <w:bCs/>
        </w:rPr>
      </w:pPr>
      <w:r w:rsidRPr="00B93F4E">
        <w:rPr>
          <w:rFonts w:eastAsiaTheme="minorHAnsi"/>
          <w:b/>
          <w:bCs/>
        </w:rPr>
        <w:t xml:space="preserve">ANNEXE </w:t>
      </w:r>
      <w:r w:rsidR="003148AA" w:rsidRPr="00B93F4E">
        <w:rPr>
          <w:rFonts w:eastAsiaTheme="minorHAnsi"/>
          <w:b/>
          <w:bCs/>
        </w:rPr>
        <w:t>6</w:t>
      </w:r>
      <w:r w:rsidRPr="00B93F4E">
        <w:rPr>
          <w:rFonts w:eastAsiaTheme="minorHAnsi"/>
          <w:b/>
          <w:bCs/>
        </w:rPr>
        <w:t xml:space="preserve"> – Informations relatives aux impôts exigibles et différés du groupe NACILOR</w:t>
      </w:r>
    </w:p>
    <w:p w:rsidR="001D6738" w:rsidRPr="00B93F4E" w:rsidRDefault="001D6738" w:rsidP="00821301">
      <w:pPr>
        <w:autoSpaceDE w:val="0"/>
        <w:autoSpaceDN w:val="0"/>
        <w:adjustRightInd w:val="0"/>
        <w:jc w:val="center"/>
      </w:pPr>
    </w:p>
    <w:tbl>
      <w:tblPr>
        <w:tblW w:w="0" w:type="auto"/>
        <w:jc w:val="center"/>
        <w:tblLayout w:type="fixed"/>
        <w:tblCellMar>
          <w:left w:w="70" w:type="dxa"/>
          <w:right w:w="70" w:type="dxa"/>
        </w:tblCellMar>
        <w:tblLook w:val="04A0"/>
      </w:tblPr>
      <w:tblGrid>
        <w:gridCol w:w="4106"/>
        <w:gridCol w:w="1304"/>
        <w:gridCol w:w="1304"/>
        <w:gridCol w:w="1304"/>
      </w:tblGrid>
      <w:tr w:rsidR="00E1184C" w:rsidRPr="00B93F4E" w:rsidTr="00E1184C">
        <w:trPr>
          <w:trHeight w:val="95"/>
          <w:jc w:val="center"/>
        </w:trPr>
        <w:tc>
          <w:tcPr>
            <w:tcW w:w="4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184C" w:rsidRPr="00B93F4E" w:rsidRDefault="00E1184C" w:rsidP="00E1184C">
            <w:pPr>
              <w:rPr>
                <w:rFonts w:eastAsia="Times New Roman"/>
                <w:sz w:val="22"/>
                <w:lang w:eastAsia="fr-FR"/>
              </w:rPr>
            </w:pPr>
            <w:r w:rsidRPr="00B93F4E">
              <w:rPr>
                <w:rFonts w:eastAsia="Times New Roman"/>
                <w:sz w:val="22"/>
                <w:lang w:eastAsia="fr-FR"/>
              </w:rPr>
              <w:t>Variation des impôts différés</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E1184C" w:rsidRPr="00B93F4E" w:rsidRDefault="00E1184C" w:rsidP="00E1184C">
            <w:pPr>
              <w:jc w:val="center"/>
              <w:rPr>
                <w:rFonts w:eastAsia="Times New Roman"/>
                <w:b/>
                <w:bCs/>
                <w:sz w:val="22"/>
                <w:lang w:eastAsia="fr-FR"/>
              </w:rPr>
            </w:pPr>
            <w:r w:rsidRPr="00B93F4E">
              <w:rPr>
                <w:rFonts w:eastAsia="Times New Roman"/>
                <w:b/>
                <w:bCs/>
                <w:sz w:val="22"/>
                <w:lang w:eastAsia="fr-FR"/>
              </w:rPr>
              <w:t>31/12/2014</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E1184C" w:rsidRPr="00B93F4E" w:rsidRDefault="00E1184C" w:rsidP="00E1184C">
            <w:pPr>
              <w:jc w:val="center"/>
              <w:rPr>
                <w:rFonts w:eastAsia="Times New Roman"/>
                <w:b/>
                <w:bCs/>
                <w:sz w:val="22"/>
                <w:lang w:eastAsia="fr-FR"/>
              </w:rPr>
            </w:pPr>
            <w:r w:rsidRPr="00B93F4E">
              <w:rPr>
                <w:rFonts w:eastAsia="Times New Roman"/>
                <w:b/>
                <w:bCs/>
                <w:sz w:val="22"/>
                <w:lang w:eastAsia="fr-FR"/>
              </w:rPr>
              <w:t>Dotation</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E1184C" w:rsidRPr="00B93F4E" w:rsidRDefault="00E1184C" w:rsidP="00E1184C">
            <w:pPr>
              <w:jc w:val="center"/>
              <w:rPr>
                <w:rFonts w:eastAsia="Times New Roman"/>
                <w:b/>
                <w:bCs/>
                <w:sz w:val="22"/>
                <w:lang w:eastAsia="fr-FR"/>
              </w:rPr>
            </w:pPr>
            <w:r w:rsidRPr="00B93F4E">
              <w:rPr>
                <w:rFonts w:eastAsia="Times New Roman"/>
                <w:b/>
                <w:bCs/>
                <w:sz w:val="22"/>
                <w:lang w:eastAsia="fr-FR"/>
              </w:rPr>
              <w:t>31/12/2015</w:t>
            </w:r>
          </w:p>
        </w:tc>
      </w:tr>
      <w:tr w:rsidR="005C42BD" w:rsidRPr="00B93F4E" w:rsidTr="00E1184C">
        <w:trPr>
          <w:trHeight w:val="58"/>
          <w:jc w:val="center"/>
        </w:trPr>
        <w:tc>
          <w:tcPr>
            <w:tcW w:w="4106" w:type="dxa"/>
            <w:tcBorders>
              <w:top w:val="nil"/>
              <w:left w:val="single" w:sz="4" w:space="0" w:color="auto"/>
              <w:bottom w:val="nil"/>
              <w:right w:val="single" w:sz="4" w:space="0" w:color="auto"/>
            </w:tcBorders>
            <w:shd w:val="clear" w:color="auto" w:fill="auto"/>
            <w:noWrap/>
            <w:vAlign w:val="center"/>
            <w:hideMark/>
          </w:tcPr>
          <w:p w:rsidR="005C42BD" w:rsidRPr="00B93F4E" w:rsidRDefault="005C42BD" w:rsidP="00661950">
            <w:pPr>
              <w:rPr>
                <w:rFonts w:eastAsia="Times New Roman"/>
                <w:sz w:val="22"/>
                <w:lang w:eastAsia="fr-FR"/>
              </w:rPr>
            </w:pPr>
            <w:r w:rsidRPr="00B93F4E">
              <w:rPr>
                <w:rFonts w:eastAsia="Times New Roman"/>
                <w:sz w:val="22"/>
                <w:lang w:eastAsia="fr-FR"/>
              </w:rPr>
              <w:t>Impôts différés passifs</w:t>
            </w:r>
          </w:p>
        </w:tc>
        <w:tc>
          <w:tcPr>
            <w:tcW w:w="1304" w:type="dxa"/>
            <w:tcBorders>
              <w:top w:val="nil"/>
              <w:left w:val="nil"/>
              <w:bottom w:val="nil"/>
              <w:right w:val="nil"/>
            </w:tcBorders>
            <w:shd w:val="clear" w:color="auto" w:fill="auto"/>
            <w:noWrap/>
            <w:vAlign w:val="center"/>
            <w:hideMark/>
          </w:tcPr>
          <w:p w:rsidR="005C42BD" w:rsidRPr="00B93F4E" w:rsidRDefault="005C42BD" w:rsidP="005C42BD">
            <w:pPr>
              <w:jc w:val="right"/>
              <w:rPr>
                <w:rFonts w:eastAsia="Times New Roman"/>
                <w:sz w:val="22"/>
                <w:lang w:eastAsia="fr-FR"/>
              </w:rPr>
            </w:pPr>
            <w:r w:rsidRPr="00B93F4E">
              <w:rPr>
                <w:rFonts w:eastAsia="Times New Roman"/>
                <w:sz w:val="22"/>
                <w:lang w:eastAsia="fr-FR"/>
              </w:rPr>
              <w:t>2 200</w:t>
            </w:r>
          </w:p>
        </w:tc>
        <w:tc>
          <w:tcPr>
            <w:tcW w:w="1304" w:type="dxa"/>
            <w:tcBorders>
              <w:top w:val="nil"/>
              <w:left w:val="single" w:sz="4" w:space="0" w:color="auto"/>
              <w:bottom w:val="nil"/>
              <w:right w:val="single" w:sz="4" w:space="0" w:color="auto"/>
            </w:tcBorders>
            <w:shd w:val="clear" w:color="auto" w:fill="auto"/>
            <w:noWrap/>
            <w:vAlign w:val="center"/>
            <w:hideMark/>
          </w:tcPr>
          <w:p w:rsidR="005C42BD" w:rsidRPr="00B93F4E" w:rsidRDefault="005C42BD" w:rsidP="00661950">
            <w:pPr>
              <w:jc w:val="right"/>
              <w:rPr>
                <w:rFonts w:eastAsia="Times New Roman"/>
                <w:sz w:val="22"/>
                <w:lang w:eastAsia="fr-FR"/>
              </w:rPr>
            </w:pPr>
            <w:r w:rsidRPr="00B93F4E">
              <w:rPr>
                <w:rFonts w:eastAsia="Times New Roman"/>
                <w:sz w:val="22"/>
                <w:lang w:eastAsia="fr-FR"/>
              </w:rPr>
              <w:t>700</w:t>
            </w:r>
          </w:p>
        </w:tc>
        <w:tc>
          <w:tcPr>
            <w:tcW w:w="1304" w:type="dxa"/>
            <w:tcBorders>
              <w:top w:val="nil"/>
              <w:left w:val="nil"/>
              <w:bottom w:val="nil"/>
              <w:right w:val="single" w:sz="4" w:space="0" w:color="auto"/>
            </w:tcBorders>
            <w:shd w:val="clear" w:color="auto" w:fill="auto"/>
            <w:noWrap/>
            <w:vAlign w:val="center"/>
            <w:hideMark/>
          </w:tcPr>
          <w:p w:rsidR="005C42BD" w:rsidRPr="00B93F4E" w:rsidRDefault="005C42BD" w:rsidP="005C42BD">
            <w:pPr>
              <w:jc w:val="right"/>
              <w:rPr>
                <w:rFonts w:eastAsia="Times New Roman"/>
                <w:sz w:val="22"/>
                <w:lang w:eastAsia="fr-FR"/>
              </w:rPr>
            </w:pPr>
            <w:r w:rsidRPr="00B93F4E">
              <w:rPr>
                <w:rFonts w:eastAsia="Times New Roman"/>
                <w:sz w:val="22"/>
                <w:lang w:eastAsia="fr-FR"/>
              </w:rPr>
              <w:t>2 900</w:t>
            </w:r>
          </w:p>
        </w:tc>
      </w:tr>
      <w:tr w:rsidR="005C42BD" w:rsidRPr="00B93F4E" w:rsidTr="00E1184C">
        <w:trPr>
          <w:trHeight w:val="68"/>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rsidR="005C42BD" w:rsidRPr="00B93F4E" w:rsidRDefault="005C42BD" w:rsidP="00661950">
            <w:pPr>
              <w:rPr>
                <w:rFonts w:eastAsia="Times New Roman"/>
                <w:sz w:val="22"/>
                <w:lang w:eastAsia="fr-FR"/>
              </w:rPr>
            </w:pPr>
            <w:r w:rsidRPr="00B93F4E">
              <w:rPr>
                <w:rFonts w:eastAsia="Times New Roman"/>
                <w:sz w:val="22"/>
                <w:lang w:eastAsia="fr-FR"/>
              </w:rPr>
              <w:t>Impôts différés Actifs</w:t>
            </w:r>
          </w:p>
        </w:tc>
        <w:tc>
          <w:tcPr>
            <w:tcW w:w="1304" w:type="dxa"/>
            <w:tcBorders>
              <w:top w:val="nil"/>
              <w:left w:val="nil"/>
              <w:bottom w:val="nil"/>
              <w:right w:val="nil"/>
            </w:tcBorders>
            <w:shd w:val="clear" w:color="auto" w:fill="auto"/>
            <w:noWrap/>
            <w:vAlign w:val="center"/>
            <w:hideMark/>
          </w:tcPr>
          <w:p w:rsidR="005C42BD" w:rsidRPr="00B93F4E" w:rsidRDefault="005C42BD" w:rsidP="00661950">
            <w:pPr>
              <w:jc w:val="right"/>
              <w:rPr>
                <w:rFonts w:eastAsia="Times New Roman"/>
                <w:sz w:val="22"/>
                <w:lang w:eastAsia="fr-FR"/>
              </w:rPr>
            </w:pPr>
            <w:r w:rsidRPr="00B93F4E">
              <w:rPr>
                <w:rFonts w:eastAsia="Times New Roman"/>
                <w:sz w:val="22"/>
                <w:lang w:eastAsia="fr-FR"/>
              </w:rPr>
              <w:t>-100</w:t>
            </w:r>
          </w:p>
        </w:tc>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5C42BD" w:rsidRPr="00B93F4E" w:rsidRDefault="005C42BD" w:rsidP="005C42BD">
            <w:pPr>
              <w:jc w:val="right"/>
              <w:rPr>
                <w:rFonts w:eastAsia="Times New Roman"/>
                <w:sz w:val="22"/>
                <w:lang w:eastAsia="fr-FR"/>
              </w:rPr>
            </w:pPr>
            <w:r w:rsidRPr="00B93F4E">
              <w:rPr>
                <w:rFonts w:eastAsia="Times New Roman"/>
                <w:sz w:val="22"/>
                <w:lang w:eastAsia="fr-FR"/>
              </w:rPr>
              <w:t>-200</w:t>
            </w:r>
          </w:p>
        </w:tc>
        <w:tc>
          <w:tcPr>
            <w:tcW w:w="1304" w:type="dxa"/>
            <w:tcBorders>
              <w:top w:val="nil"/>
              <w:left w:val="nil"/>
              <w:bottom w:val="single" w:sz="4" w:space="0" w:color="auto"/>
              <w:right w:val="single" w:sz="4" w:space="0" w:color="auto"/>
            </w:tcBorders>
            <w:shd w:val="clear" w:color="auto" w:fill="auto"/>
            <w:noWrap/>
            <w:vAlign w:val="center"/>
            <w:hideMark/>
          </w:tcPr>
          <w:p w:rsidR="005C42BD" w:rsidRPr="00B93F4E" w:rsidRDefault="005C42BD" w:rsidP="005C42BD">
            <w:pPr>
              <w:jc w:val="right"/>
              <w:rPr>
                <w:rFonts w:eastAsia="Times New Roman"/>
                <w:sz w:val="22"/>
                <w:lang w:eastAsia="fr-FR"/>
              </w:rPr>
            </w:pPr>
            <w:r w:rsidRPr="00B93F4E">
              <w:rPr>
                <w:rFonts w:eastAsia="Times New Roman"/>
                <w:sz w:val="22"/>
                <w:lang w:eastAsia="fr-FR"/>
              </w:rPr>
              <w:t>-300</w:t>
            </w:r>
          </w:p>
        </w:tc>
      </w:tr>
      <w:tr w:rsidR="005C42BD" w:rsidRPr="00B93F4E" w:rsidTr="00E1184C">
        <w:trPr>
          <w:trHeight w:val="58"/>
          <w:jc w:val="center"/>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rsidR="005C42BD" w:rsidRPr="00B93F4E" w:rsidRDefault="005C42BD" w:rsidP="00661950">
            <w:pPr>
              <w:rPr>
                <w:rFonts w:eastAsia="Times New Roman"/>
                <w:b/>
                <w:bCs/>
                <w:sz w:val="22"/>
                <w:lang w:eastAsia="fr-FR"/>
              </w:rPr>
            </w:pPr>
            <w:r w:rsidRPr="00B93F4E">
              <w:rPr>
                <w:rFonts w:eastAsia="Times New Roman"/>
                <w:b/>
                <w:bCs/>
                <w:sz w:val="22"/>
                <w:lang w:eastAsia="fr-FR"/>
              </w:rPr>
              <w:t>Impôts différés nets</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5C42BD" w:rsidRPr="00B93F4E" w:rsidRDefault="005C42BD" w:rsidP="00661950">
            <w:pPr>
              <w:jc w:val="right"/>
              <w:rPr>
                <w:rFonts w:eastAsia="Times New Roman"/>
                <w:b/>
                <w:bCs/>
                <w:sz w:val="22"/>
                <w:lang w:eastAsia="fr-FR"/>
              </w:rPr>
            </w:pPr>
            <w:r w:rsidRPr="00B93F4E">
              <w:rPr>
                <w:rFonts w:eastAsia="Times New Roman"/>
                <w:b/>
                <w:bCs/>
                <w:sz w:val="22"/>
                <w:lang w:eastAsia="fr-FR"/>
              </w:rPr>
              <w:t>2 100</w:t>
            </w:r>
          </w:p>
        </w:tc>
        <w:tc>
          <w:tcPr>
            <w:tcW w:w="1304" w:type="dxa"/>
            <w:tcBorders>
              <w:top w:val="nil"/>
              <w:left w:val="nil"/>
              <w:bottom w:val="single" w:sz="4" w:space="0" w:color="auto"/>
              <w:right w:val="single" w:sz="4" w:space="0" w:color="auto"/>
            </w:tcBorders>
            <w:shd w:val="clear" w:color="auto" w:fill="auto"/>
            <w:noWrap/>
            <w:vAlign w:val="center"/>
            <w:hideMark/>
          </w:tcPr>
          <w:p w:rsidR="005C42BD" w:rsidRPr="00B93F4E" w:rsidRDefault="005C42BD" w:rsidP="00661950">
            <w:pPr>
              <w:jc w:val="right"/>
              <w:rPr>
                <w:rFonts w:eastAsia="Times New Roman"/>
                <w:b/>
                <w:bCs/>
                <w:sz w:val="22"/>
                <w:lang w:eastAsia="fr-FR"/>
              </w:rPr>
            </w:pPr>
            <w:r w:rsidRPr="00B93F4E">
              <w:rPr>
                <w:rFonts w:eastAsia="Times New Roman"/>
                <w:b/>
                <w:bCs/>
                <w:sz w:val="22"/>
                <w:lang w:eastAsia="fr-FR"/>
              </w:rPr>
              <w:t>500</w:t>
            </w:r>
          </w:p>
        </w:tc>
        <w:tc>
          <w:tcPr>
            <w:tcW w:w="1304" w:type="dxa"/>
            <w:tcBorders>
              <w:top w:val="nil"/>
              <w:left w:val="nil"/>
              <w:bottom w:val="single" w:sz="4" w:space="0" w:color="auto"/>
              <w:right w:val="single" w:sz="4" w:space="0" w:color="auto"/>
            </w:tcBorders>
            <w:shd w:val="clear" w:color="auto" w:fill="auto"/>
            <w:noWrap/>
            <w:vAlign w:val="center"/>
            <w:hideMark/>
          </w:tcPr>
          <w:p w:rsidR="005C42BD" w:rsidRPr="00B93F4E" w:rsidRDefault="005C42BD" w:rsidP="00661950">
            <w:pPr>
              <w:jc w:val="right"/>
              <w:rPr>
                <w:rFonts w:eastAsia="Times New Roman"/>
                <w:b/>
                <w:bCs/>
                <w:sz w:val="22"/>
                <w:lang w:eastAsia="fr-FR"/>
              </w:rPr>
            </w:pPr>
            <w:r w:rsidRPr="00B93F4E">
              <w:rPr>
                <w:rFonts w:eastAsia="Times New Roman"/>
                <w:b/>
                <w:bCs/>
                <w:sz w:val="22"/>
                <w:lang w:eastAsia="fr-FR"/>
              </w:rPr>
              <w:t>2 600</w:t>
            </w:r>
          </w:p>
        </w:tc>
      </w:tr>
    </w:tbl>
    <w:p w:rsidR="002F7ACB" w:rsidRPr="00B93F4E" w:rsidRDefault="002F7ACB"/>
    <w:tbl>
      <w:tblPr>
        <w:tblW w:w="0" w:type="auto"/>
        <w:jc w:val="center"/>
        <w:tblLayout w:type="fixed"/>
        <w:tblCellMar>
          <w:left w:w="70" w:type="dxa"/>
          <w:right w:w="70" w:type="dxa"/>
        </w:tblCellMar>
        <w:tblLook w:val="04A0"/>
      </w:tblPr>
      <w:tblGrid>
        <w:gridCol w:w="5382"/>
        <w:gridCol w:w="1304"/>
        <w:gridCol w:w="1304"/>
      </w:tblGrid>
      <w:tr w:rsidR="00063532" w:rsidRPr="00B93F4E" w:rsidTr="00E1184C">
        <w:trPr>
          <w:trHeight w:val="101"/>
          <w:jc w:val="center"/>
        </w:trPr>
        <w:tc>
          <w:tcPr>
            <w:tcW w:w="5382" w:type="dxa"/>
            <w:tcBorders>
              <w:top w:val="single" w:sz="4" w:space="0" w:color="auto"/>
              <w:left w:val="single" w:sz="4" w:space="0" w:color="auto"/>
              <w:bottom w:val="nil"/>
              <w:right w:val="single" w:sz="4" w:space="0" w:color="auto"/>
            </w:tcBorders>
            <w:shd w:val="clear" w:color="auto" w:fill="auto"/>
            <w:noWrap/>
            <w:vAlign w:val="center"/>
          </w:tcPr>
          <w:p w:rsidR="00063532" w:rsidRPr="00B93F4E" w:rsidRDefault="00E1184C" w:rsidP="00063532">
            <w:pPr>
              <w:rPr>
                <w:rFonts w:eastAsia="Times New Roman"/>
                <w:sz w:val="22"/>
                <w:lang w:eastAsia="fr-FR"/>
              </w:rPr>
            </w:pPr>
            <w:r w:rsidRPr="00B93F4E">
              <w:rPr>
                <w:rFonts w:eastAsia="Times New Roman"/>
                <w:sz w:val="22"/>
                <w:lang w:eastAsia="fr-FR"/>
              </w:rPr>
              <w:t>Dette d’impôt</w:t>
            </w:r>
          </w:p>
        </w:tc>
        <w:tc>
          <w:tcPr>
            <w:tcW w:w="1304" w:type="dxa"/>
            <w:tcBorders>
              <w:top w:val="single" w:sz="4" w:space="0" w:color="auto"/>
              <w:left w:val="nil"/>
              <w:bottom w:val="nil"/>
              <w:right w:val="single" w:sz="4" w:space="0" w:color="auto"/>
            </w:tcBorders>
            <w:shd w:val="clear" w:color="auto" w:fill="auto"/>
            <w:noWrap/>
            <w:vAlign w:val="center"/>
          </w:tcPr>
          <w:p w:rsidR="00063532" w:rsidRPr="00B93F4E" w:rsidRDefault="00063532" w:rsidP="00063532">
            <w:pPr>
              <w:jc w:val="center"/>
              <w:rPr>
                <w:rFonts w:eastAsia="Times New Roman"/>
                <w:b/>
                <w:bCs/>
                <w:sz w:val="22"/>
                <w:lang w:eastAsia="fr-FR"/>
              </w:rPr>
            </w:pPr>
            <w:r w:rsidRPr="00B93F4E">
              <w:rPr>
                <w:rFonts w:eastAsia="Times New Roman"/>
                <w:b/>
                <w:bCs/>
                <w:sz w:val="22"/>
                <w:lang w:eastAsia="fr-FR"/>
              </w:rPr>
              <w:t>31/12/2014</w:t>
            </w:r>
          </w:p>
        </w:tc>
        <w:tc>
          <w:tcPr>
            <w:tcW w:w="1304" w:type="dxa"/>
            <w:tcBorders>
              <w:top w:val="single" w:sz="4" w:space="0" w:color="auto"/>
              <w:left w:val="single" w:sz="4" w:space="0" w:color="auto"/>
              <w:bottom w:val="nil"/>
              <w:right w:val="single" w:sz="4" w:space="0" w:color="auto"/>
            </w:tcBorders>
            <w:shd w:val="clear" w:color="auto" w:fill="auto"/>
            <w:noWrap/>
            <w:vAlign w:val="center"/>
          </w:tcPr>
          <w:p w:rsidR="00063532" w:rsidRPr="00B93F4E" w:rsidRDefault="00063532" w:rsidP="00063532">
            <w:pPr>
              <w:jc w:val="center"/>
              <w:rPr>
                <w:rFonts w:eastAsia="Times New Roman"/>
                <w:b/>
                <w:bCs/>
                <w:sz w:val="22"/>
                <w:lang w:eastAsia="fr-FR"/>
              </w:rPr>
            </w:pPr>
            <w:r w:rsidRPr="00B93F4E">
              <w:rPr>
                <w:rFonts w:eastAsia="Times New Roman"/>
                <w:b/>
                <w:bCs/>
                <w:sz w:val="22"/>
                <w:lang w:eastAsia="fr-FR"/>
              </w:rPr>
              <w:t>31/12/2015</w:t>
            </w:r>
          </w:p>
        </w:tc>
      </w:tr>
      <w:tr w:rsidR="00063532" w:rsidRPr="00B93F4E" w:rsidTr="00E1184C">
        <w:trPr>
          <w:trHeight w:val="58"/>
          <w:jc w:val="center"/>
        </w:trPr>
        <w:tc>
          <w:tcPr>
            <w:tcW w:w="5382" w:type="dxa"/>
            <w:tcBorders>
              <w:top w:val="single" w:sz="4" w:space="0" w:color="auto"/>
              <w:left w:val="single" w:sz="4" w:space="0" w:color="auto"/>
              <w:bottom w:val="nil"/>
              <w:right w:val="single" w:sz="4" w:space="0" w:color="auto"/>
            </w:tcBorders>
            <w:shd w:val="clear" w:color="auto" w:fill="auto"/>
            <w:noWrap/>
            <w:vAlign w:val="center"/>
            <w:hideMark/>
          </w:tcPr>
          <w:p w:rsidR="00063532" w:rsidRPr="00B93F4E" w:rsidRDefault="00E1184C" w:rsidP="00063532">
            <w:pPr>
              <w:rPr>
                <w:rFonts w:eastAsia="Times New Roman"/>
                <w:sz w:val="22"/>
                <w:lang w:eastAsia="fr-FR"/>
              </w:rPr>
            </w:pPr>
            <w:r w:rsidRPr="00B93F4E">
              <w:rPr>
                <w:rFonts w:eastAsia="Times New Roman"/>
                <w:sz w:val="22"/>
                <w:lang w:eastAsia="fr-FR"/>
              </w:rPr>
              <w:t>I</w:t>
            </w:r>
            <w:r w:rsidR="00063532" w:rsidRPr="00B93F4E">
              <w:rPr>
                <w:rFonts w:eastAsia="Times New Roman"/>
                <w:sz w:val="22"/>
                <w:lang w:eastAsia="fr-FR"/>
              </w:rPr>
              <w:t>mpôt sur les sociétés exigible</w:t>
            </w:r>
            <w:r w:rsidRPr="00B93F4E">
              <w:rPr>
                <w:rFonts w:eastAsia="Times New Roman"/>
                <w:sz w:val="22"/>
                <w:lang w:eastAsia="fr-FR"/>
              </w:rPr>
              <w:t xml:space="preserve"> (charge)</w:t>
            </w:r>
          </w:p>
        </w:tc>
        <w:tc>
          <w:tcPr>
            <w:tcW w:w="1304" w:type="dxa"/>
            <w:tcBorders>
              <w:top w:val="single" w:sz="4" w:space="0" w:color="auto"/>
              <w:left w:val="nil"/>
              <w:bottom w:val="nil"/>
              <w:right w:val="single" w:sz="4" w:space="0" w:color="auto"/>
            </w:tcBorders>
            <w:shd w:val="clear" w:color="auto" w:fill="auto"/>
            <w:noWrap/>
            <w:vAlign w:val="center"/>
            <w:hideMark/>
          </w:tcPr>
          <w:p w:rsidR="00063532" w:rsidRPr="00B93F4E" w:rsidRDefault="00063532" w:rsidP="00063532">
            <w:pPr>
              <w:jc w:val="right"/>
              <w:rPr>
                <w:rFonts w:eastAsia="Times New Roman"/>
                <w:sz w:val="22"/>
                <w:lang w:eastAsia="fr-FR"/>
              </w:rPr>
            </w:pPr>
            <w:r w:rsidRPr="00B93F4E">
              <w:rPr>
                <w:rFonts w:eastAsia="Times New Roman"/>
                <w:sz w:val="22"/>
                <w:lang w:eastAsia="fr-FR"/>
              </w:rPr>
              <w:t>1 900</w:t>
            </w:r>
          </w:p>
        </w:tc>
        <w:tc>
          <w:tcPr>
            <w:tcW w:w="1304" w:type="dxa"/>
            <w:tcBorders>
              <w:top w:val="single" w:sz="4" w:space="0" w:color="auto"/>
              <w:left w:val="single" w:sz="4" w:space="0" w:color="auto"/>
              <w:bottom w:val="nil"/>
              <w:right w:val="single" w:sz="4" w:space="0" w:color="auto"/>
            </w:tcBorders>
            <w:shd w:val="clear" w:color="auto" w:fill="auto"/>
            <w:noWrap/>
            <w:vAlign w:val="center"/>
            <w:hideMark/>
          </w:tcPr>
          <w:p w:rsidR="00063532" w:rsidRPr="00B93F4E" w:rsidRDefault="00063532" w:rsidP="00063532">
            <w:pPr>
              <w:jc w:val="right"/>
              <w:rPr>
                <w:rFonts w:eastAsia="Times New Roman"/>
                <w:sz w:val="22"/>
                <w:lang w:eastAsia="fr-FR"/>
              </w:rPr>
            </w:pPr>
            <w:r w:rsidRPr="00B93F4E">
              <w:rPr>
                <w:rFonts w:eastAsia="Times New Roman"/>
                <w:sz w:val="22"/>
                <w:lang w:eastAsia="fr-FR"/>
              </w:rPr>
              <w:t>2 400</w:t>
            </w:r>
          </w:p>
        </w:tc>
      </w:tr>
      <w:tr w:rsidR="00063532" w:rsidRPr="00B93F4E" w:rsidTr="00E1184C">
        <w:trPr>
          <w:trHeight w:val="68"/>
          <w:jc w:val="center"/>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063532" w:rsidRPr="00B93F4E" w:rsidRDefault="00063532" w:rsidP="00063532">
            <w:pPr>
              <w:rPr>
                <w:rFonts w:eastAsia="Times New Roman"/>
                <w:sz w:val="22"/>
                <w:lang w:eastAsia="fr-FR"/>
              </w:rPr>
            </w:pPr>
            <w:r w:rsidRPr="00B93F4E">
              <w:rPr>
                <w:rFonts w:eastAsia="Times New Roman"/>
                <w:sz w:val="22"/>
                <w:lang w:eastAsia="fr-FR"/>
              </w:rPr>
              <w:t>Acomptes versés</w:t>
            </w:r>
          </w:p>
        </w:tc>
        <w:tc>
          <w:tcPr>
            <w:tcW w:w="1304" w:type="dxa"/>
            <w:tcBorders>
              <w:top w:val="nil"/>
              <w:left w:val="nil"/>
              <w:bottom w:val="single" w:sz="4" w:space="0" w:color="auto"/>
              <w:right w:val="single" w:sz="4" w:space="0" w:color="auto"/>
            </w:tcBorders>
            <w:shd w:val="clear" w:color="auto" w:fill="auto"/>
            <w:noWrap/>
            <w:vAlign w:val="center"/>
            <w:hideMark/>
          </w:tcPr>
          <w:p w:rsidR="00063532" w:rsidRPr="00B93F4E" w:rsidRDefault="00063532" w:rsidP="00063532">
            <w:pPr>
              <w:jc w:val="right"/>
              <w:rPr>
                <w:rFonts w:eastAsia="Times New Roman"/>
                <w:sz w:val="22"/>
                <w:lang w:eastAsia="fr-FR"/>
              </w:rPr>
            </w:pPr>
            <w:r w:rsidRPr="00B93F4E">
              <w:rPr>
                <w:rFonts w:eastAsia="Times New Roman"/>
                <w:sz w:val="22"/>
                <w:lang w:eastAsia="fr-FR"/>
              </w:rPr>
              <w:t>-1 800</w:t>
            </w:r>
          </w:p>
        </w:tc>
        <w:tc>
          <w:tcPr>
            <w:tcW w:w="1304" w:type="dxa"/>
            <w:tcBorders>
              <w:top w:val="nil"/>
              <w:left w:val="single" w:sz="4" w:space="0" w:color="auto"/>
              <w:bottom w:val="single" w:sz="4" w:space="0" w:color="auto"/>
              <w:right w:val="single" w:sz="4" w:space="0" w:color="auto"/>
            </w:tcBorders>
            <w:shd w:val="clear" w:color="auto" w:fill="auto"/>
            <w:noWrap/>
            <w:vAlign w:val="center"/>
            <w:hideMark/>
          </w:tcPr>
          <w:p w:rsidR="00063532" w:rsidRPr="00B93F4E" w:rsidRDefault="00063532" w:rsidP="00063532">
            <w:pPr>
              <w:jc w:val="right"/>
              <w:rPr>
                <w:rFonts w:eastAsia="Times New Roman"/>
                <w:sz w:val="22"/>
                <w:lang w:eastAsia="fr-FR"/>
              </w:rPr>
            </w:pPr>
            <w:r w:rsidRPr="00B93F4E">
              <w:rPr>
                <w:rFonts w:eastAsia="Times New Roman"/>
                <w:sz w:val="22"/>
                <w:lang w:eastAsia="fr-FR"/>
              </w:rPr>
              <w:t>-</w:t>
            </w:r>
            <w:r w:rsidR="005E2BC8" w:rsidRPr="00B93F4E">
              <w:rPr>
                <w:rFonts w:eastAsia="Times New Roman"/>
                <w:sz w:val="22"/>
                <w:lang w:eastAsia="fr-FR"/>
              </w:rPr>
              <w:t>1 9</w:t>
            </w:r>
            <w:r w:rsidRPr="00B93F4E">
              <w:rPr>
                <w:rFonts w:eastAsia="Times New Roman"/>
                <w:sz w:val="22"/>
                <w:lang w:eastAsia="fr-FR"/>
              </w:rPr>
              <w:t>00</w:t>
            </w:r>
          </w:p>
        </w:tc>
      </w:tr>
      <w:tr w:rsidR="00063532" w:rsidRPr="00B93F4E" w:rsidTr="00E1184C">
        <w:trPr>
          <w:trHeight w:val="58"/>
          <w:jc w:val="center"/>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063532" w:rsidRPr="00B93F4E" w:rsidRDefault="00063532" w:rsidP="00063532">
            <w:pPr>
              <w:rPr>
                <w:rFonts w:eastAsia="Times New Roman"/>
                <w:b/>
                <w:bCs/>
                <w:sz w:val="22"/>
                <w:lang w:eastAsia="fr-FR"/>
              </w:rPr>
            </w:pPr>
            <w:r w:rsidRPr="00B93F4E">
              <w:rPr>
                <w:rFonts w:eastAsia="Times New Roman"/>
                <w:b/>
                <w:bCs/>
                <w:sz w:val="22"/>
                <w:lang w:eastAsia="fr-FR"/>
              </w:rPr>
              <w:t>Soldes nets d’impôt sur les sociétés à payer</w:t>
            </w:r>
            <w:r w:rsidR="00E1184C" w:rsidRPr="00B93F4E">
              <w:rPr>
                <w:rFonts w:eastAsia="Times New Roman"/>
                <w:b/>
                <w:bCs/>
                <w:sz w:val="22"/>
                <w:lang w:eastAsia="fr-FR"/>
              </w:rPr>
              <w:t xml:space="preserve"> (dette)</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rsidR="00063532" w:rsidRPr="00B93F4E" w:rsidRDefault="00063532" w:rsidP="00063532">
            <w:pPr>
              <w:jc w:val="right"/>
              <w:rPr>
                <w:rFonts w:eastAsia="Times New Roman"/>
                <w:sz w:val="22"/>
                <w:lang w:eastAsia="fr-FR"/>
              </w:rPr>
            </w:pPr>
            <w:r w:rsidRPr="00B93F4E">
              <w:rPr>
                <w:rFonts w:eastAsia="Times New Roman"/>
                <w:sz w:val="22"/>
                <w:lang w:eastAsia="fr-FR"/>
              </w:rPr>
              <w:t>100</w:t>
            </w:r>
          </w:p>
        </w:tc>
        <w:tc>
          <w:tcPr>
            <w:tcW w:w="1304" w:type="dxa"/>
            <w:tcBorders>
              <w:top w:val="nil"/>
              <w:left w:val="nil"/>
              <w:bottom w:val="single" w:sz="4" w:space="0" w:color="auto"/>
              <w:right w:val="single" w:sz="4" w:space="0" w:color="auto"/>
            </w:tcBorders>
            <w:shd w:val="clear" w:color="auto" w:fill="auto"/>
            <w:noWrap/>
            <w:vAlign w:val="center"/>
            <w:hideMark/>
          </w:tcPr>
          <w:p w:rsidR="00063532" w:rsidRPr="00B93F4E" w:rsidRDefault="005E2BC8" w:rsidP="00063532">
            <w:pPr>
              <w:jc w:val="right"/>
              <w:rPr>
                <w:rFonts w:eastAsia="Times New Roman"/>
                <w:sz w:val="22"/>
                <w:lang w:eastAsia="fr-FR"/>
              </w:rPr>
            </w:pPr>
            <w:r w:rsidRPr="00B93F4E">
              <w:rPr>
                <w:rFonts w:eastAsia="Times New Roman"/>
                <w:sz w:val="22"/>
                <w:lang w:eastAsia="fr-FR"/>
              </w:rPr>
              <w:t>5</w:t>
            </w:r>
            <w:r w:rsidR="00063532" w:rsidRPr="00B93F4E">
              <w:rPr>
                <w:rFonts w:eastAsia="Times New Roman"/>
                <w:sz w:val="22"/>
                <w:lang w:eastAsia="fr-FR"/>
              </w:rPr>
              <w:t>00</w:t>
            </w:r>
          </w:p>
        </w:tc>
      </w:tr>
    </w:tbl>
    <w:p w:rsidR="001D6738" w:rsidRPr="00B93F4E" w:rsidRDefault="001D6738"/>
    <w:p w:rsidR="00B87074" w:rsidRDefault="00B87074">
      <w:pPr>
        <w:rPr>
          <w:rFonts w:eastAsiaTheme="minorHAnsi"/>
          <w:b/>
          <w:bCs/>
        </w:rPr>
      </w:pPr>
      <w:r>
        <w:rPr>
          <w:rFonts w:eastAsiaTheme="minorHAnsi"/>
          <w:b/>
          <w:bCs/>
        </w:rPr>
        <w:br w:type="page"/>
      </w:r>
    </w:p>
    <w:p w:rsidR="005E2BC8" w:rsidRPr="00B93F4E" w:rsidRDefault="00B80F0B" w:rsidP="00B267A3">
      <w:pPr>
        <w:keepNext/>
        <w:autoSpaceDE w:val="0"/>
        <w:autoSpaceDN w:val="0"/>
        <w:adjustRightInd w:val="0"/>
        <w:jc w:val="center"/>
        <w:rPr>
          <w:rFonts w:eastAsiaTheme="minorHAnsi"/>
          <w:b/>
          <w:bCs/>
        </w:rPr>
      </w:pPr>
      <w:r w:rsidRPr="00B93F4E">
        <w:rPr>
          <w:rFonts w:eastAsiaTheme="minorHAnsi"/>
          <w:b/>
          <w:bCs/>
        </w:rPr>
        <w:lastRenderedPageBreak/>
        <w:t xml:space="preserve">ANNEXE 7 – </w:t>
      </w:r>
      <w:r w:rsidR="005E2BC8" w:rsidRPr="00B93F4E">
        <w:rPr>
          <w:rFonts w:eastAsiaTheme="minorHAnsi"/>
          <w:b/>
          <w:bCs/>
        </w:rPr>
        <w:t>Acquisition des titres ELEVATOR</w:t>
      </w:r>
    </w:p>
    <w:p w:rsidR="005E2BC8" w:rsidRPr="00B93F4E" w:rsidRDefault="005E2BC8" w:rsidP="00B267A3">
      <w:pPr>
        <w:keepNext/>
        <w:autoSpaceDE w:val="0"/>
        <w:autoSpaceDN w:val="0"/>
        <w:adjustRightInd w:val="0"/>
        <w:jc w:val="both"/>
        <w:rPr>
          <w:rFonts w:eastAsiaTheme="minorHAnsi"/>
          <w:bCs/>
        </w:rPr>
      </w:pPr>
    </w:p>
    <w:p w:rsidR="005E2BC8" w:rsidRPr="00B93F4E" w:rsidRDefault="005E2BC8" w:rsidP="005E2BC8">
      <w:pPr>
        <w:autoSpaceDE w:val="0"/>
        <w:autoSpaceDN w:val="0"/>
        <w:adjustRightInd w:val="0"/>
        <w:jc w:val="both"/>
        <w:rPr>
          <w:rFonts w:eastAsiaTheme="minorHAnsi"/>
          <w:bCs/>
        </w:rPr>
      </w:pPr>
      <w:r w:rsidRPr="00B93F4E">
        <w:rPr>
          <w:rFonts w:eastAsiaTheme="minorHAnsi"/>
          <w:bCs/>
        </w:rPr>
        <w:t>Le groupe a acheté 80% des titres ELEVATOR début 2015 pour 2 800 K€. Des plus-values latentes ont été identifiées pour un montant de 400 K€ net d’impôt. Un écart d’acquisition de 232 K€ a été mis en évidence lors de ce regroupement.</w:t>
      </w:r>
    </w:p>
    <w:p w:rsidR="005E2BC8" w:rsidRPr="00B93F4E" w:rsidRDefault="005E2BC8" w:rsidP="005E2BC8">
      <w:pPr>
        <w:autoSpaceDE w:val="0"/>
        <w:autoSpaceDN w:val="0"/>
        <w:adjustRightInd w:val="0"/>
        <w:rPr>
          <w:rFonts w:eastAsiaTheme="minorHAnsi"/>
          <w:b/>
          <w:bCs/>
        </w:rPr>
      </w:pPr>
    </w:p>
    <w:p w:rsidR="00B80F0B" w:rsidRPr="00B93F4E" w:rsidRDefault="00B80F0B" w:rsidP="00821301">
      <w:pPr>
        <w:autoSpaceDE w:val="0"/>
        <w:autoSpaceDN w:val="0"/>
        <w:adjustRightInd w:val="0"/>
        <w:jc w:val="center"/>
        <w:rPr>
          <w:rFonts w:eastAsiaTheme="minorHAnsi"/>
          <w:b/>
          <w:bCs/>
        </w:rPr>
      </w:pPr>
      <w:r w:rsidRPr="00B93F4E">
        <w:rPr>
          <w:rFonts w:eastAsiaTheme="minorHAnsi"/>
          <w:b/>
          <w:bCs/>
        </w:rPr>
        <w:t>Bilan de la société ELEVATOR</w:t>
      </w:r>
      <w:r w:rsidR="005E2BC8" w:rsidRPr="00B93F4E">
        <w:rPr>
          <w:rFonts w:eastAsiaTheme="minorHAnsi"/>
          <w:b/>
          <w:bCs/>
        </w:rPr>
        <w:t xml:space="preserve"> fin 2014</w:t>
      </w:r>
      <w:r w:rsidRPr="00B93F4E">
        <w:rPr>
          <w:rFonts w:eastAsiaTheme="minorHAnsi"/>
          <w:b/>
          <w:bCs/>
        </w:rPr>
        <w:t xml:space="preserve"> (en K€)</w:t>
      </w:r>
    </w:p>
    <w:tbl>
      <w:tblPr>
        <w:tblW w:w="9072" w:type="dxa"/>
        <w:jc w:val="center"/>
        <w:tblCellMar>
          <w:left w:w="70" w:type="dxa"/>
          <w:right w:w="70" w:type="dxa"/>
        </w:tblCellMar>
        <w:tblLook w:val="04A0"/>
      </w:tblPr>
      <w:tblGrid>
        <w:gridCol w:w="3402"/>
        <w:gridCol w:w="1134"/>
        <w:gridCol w:w="3402"/>
        <w:gridCol w:w="1134"/>
      </w:tblGrid>
      <w:tr w:rsidR="00B80F0B" w:rsidRPr="00B93F4E" w:rsidTr="005E2BC8">
        <w:trPr>
          <w:trHeight w:val="264"/>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80F0B" w:rsidRPr="00B93F4E" w:rsidRDefault="00B80F0B" w:rsidP="00B80F0B">
            <w:pPr>
              <w:jc w:val="center"/>
              <w:rPr>
                <w:rFonts w:eastAsia="Times New Roman"/>
                <w:b/>
                <w:bCs/>
                <w:sz w:val="22"/>
                <w:lang w:eastAsia="fr-FR"/>
              </w:rPr>
            </w:pPr>
            <w:r w:rsidRPr="00B93F4E">
              <w:rPr>
                <w:rFonts w:eastAsia="Times New Roman"/>
                <w:b/>
                <w:bCs/>
                <w:sz w:val="22"/>
                <w:lang w:eastAsia="fr-FR"/>
              </w:rPr>
              <w:t>ACTIF</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B80F0B" w:rsidRPr="00B93F4E" w:rsidRDefault="00B80F0B" w:rsidP="00B80F0B">
            <w:pPr>
              <w:jc w:val="center"/>
              <w:rPr>
                <w:rFonts w:eastAsia="Times New Roman"/>
                <w:b/>
                <w:bCs/>
                <w:sz w:val="22"/>
                <w:lang w:eastAsia="fr-FR"/>
              </w:rPr>
            </w:pP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B80F0B" w:rsidRPr="00B93F4E" w:rsidRDefault="00B80F0B" w:rsidP="00B80F0B">
            <w:pPr>
              <w:jc w:val="center"/>
              <w:rPr>
                <w:rFonts w:eastAsia="Times New Roman"/>
                <w:b/>
                <w:bCs/>
                <w:sz w:val="22"/>
                <w:lang w:eastAsia="fr-FR"/>
              </w:rPr>
            </w:pPr>
            <w:r w:rsidRPr="00B93F4E">
              <w:rPr>
                <w:rFonts w:eastAsia="Times New Roman"/>
                <w:b/>
                <w:bCs/>
                <w:sz w:val="22"/>
                <w:lang w:eastAsia="fr-FR"/>
              </w:rPr>
              <w:t>PASSIF</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B80F0B" w:rsidRPr="00B93F4E" w:rsidRDefault="00B80F0B" w:rsidP="00B80F0B">
            <w:pPr>
              <w:jc w:val="center"/>
              <w:rPr>
                <w:rFonts w:eastAsia="Times New Roman"/>
                <w:b/>
                <w:bCs/>
                <w:sz w:val="22"/>
                <w:lang w:eastAsia="fr-FR"/>
              </w:rPr>
            </w:pPr>
          </w:p>
        </w:tc>
      </w:tr>
      <w:tr w:rsidR="00B80F0B" w:rsidRPr="00B93F4E" w:rsidTr="005E2BC8">
        <w:trPr>
          <w:trHeight w:val="264"/>
          <w:jc w:val="center"/>
        </w:trPr>
        <w:tc>
          <w:tcPr>
            <w:tcW w:w="3402"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Immobilisations</w:t>
            </w:r>
          </w:p>
        </w:tc>
        <w:tc>
          <w:tcPr>
            <w:tcW w:w="1134" w:type="dxa"/>
            <w:tcBorders>
              <w:top w:val="single" w:sz="4" w:space="0" w:color="auto"/>
              <w:left w:val="nil"/>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2 540</w:t>
            </w:r>
          </w:p>
        </w:tc>
        <w:tc>
          <w:tcPr>
            <w:tcW w:w="3402" w:type="dxa"/>
            <w:tcBorders>
              <w:top w:val="nil"/>
              <w:left w:val="single" w:sz="4" w:space="0" w:color="auto"/>
              <w:bottom w:val="nil"/>
              <w:right w:val="nil"/>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Capital</w:t>
            </w:r>
          </w:p>
        </w:tc>
        <w:tc>
          <w:tcPr>
            <w:tcW w:w="1134"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500</w:t>
            </w:r>
          </w:p>
        </w:tc>
      </w:tr>
      <w:tr w:rsidR="00B80F0B" w:rsidRPr="00B93F4E" w:rsidTr="005E2BC8">
        <w:trPr>
          <w:trHeight w:val="264"/>
          <w:jc w:val="center"/>
        </w:trPr>
        <w:tc>
          <w:tcPr>
            <w:tcW w:w="3402"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Stocks</w:t>
            </w:r>
          </w:p>
        </w:tc>
        <w:tc>
          <w:tcPr>
            <w:tcW w:w="1134" w:type="dxa"/>
            <w:tcBorders>
              <w:top w:val="nil"/>
              <w:left w:val="nil"/>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480</w:t>
            </w:r>
          </w:p>
        </w:tc>
        <w:tc>
          <w:tcPr>
            <w:tcW w:w="3402" w:type="dxa"/>
            <w:tcBorders>
              <w:top w:val="nil"/>
              <w:left w:val="single" w:sz="4" w:space="0" w:color="auto"/>
              <w:bottom w:val="nil"/>
              <w:right w:val="nil"/>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Réserves</w:t>
            </w:r>
          </w:p>
        </w:tc>
        <w:tc>
          <w:tcPr>
            <w:tcW w:w="1134"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2 050</w:t>
            </w:r>
          </w:p>
        </w:tc>
      </w:tr>
      <w:tr w:rsidR="00B80F0B" w:rsidRPr="00B93F4E" w:rsidTr="005E2BC8">
        <w:trPr>
          <w:trHeight w:val="264"/>
          <w:jc w:val="center"/>
        </w:trPr>
        <w:tc>
          <w:tcPr>
            <w:tcW w:w="3402"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Créances d</w:t>
            </w:r>
            <w:r w:rsidR="00807A2A" w:rsidRPr="00B93F4E">
              <w:rPr>
                <w:rFonts w:eastAsia="Times New Roman"/>
                <w:sz w:val="22"/>
                <w:lang w:eastAsia="fr-FR"/>
              </w:rPr>
              <w:t>’</w:t>
            </w:r>
            <w:r w:rsidRPr="00B93F4E">
              <w:rPr>
                <w:rFonts w:eastAsia="Times New Roman"/>
                <w:sz w:val="22"/>
                <w:lang w:eastAsia="fr-FR"/>
              </w:rPr>
              <w:t>exploitation</w:t>
            </w:r>
          </w:p>
        </w:tc>
        <w:tc>
          <w:tcPr>
            <w:tcW w:w="1134" w:type="dxa"/>
            <w:tcBorders>
              <w:top w:val="nil"/>
              <w:left w:val="nil"/>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1 120</w:t>
            </w:r>
          </w:p>
        </w:tc>
        <w:tc>
          <w:tcPr>
            <w:tcW w:w="3402" w:type="dxa"/>
            <w:tcBorders>
              <w:top w:val="nil"/>
              <w:left w:val="single" w:sz="4" w:space="0" w:color="auto"/>
              <w:bottom w:val="nil"/>
              <w:right w:val="nil"/>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Résultat</w:t>
            </w:r>
          </w:p>
        </w:tc>
        <w:tc>
          <w:tcPr>
            <w:tcW w:w="1134"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260</w:t>
            </w:r>
          </w:p>
        </w:tc>
      </w:tr>
      <w:tr w:rsidR="00B80F0B" w:rsidRPr="00B93F4E" w:rsidTr="005E2BC8">
        <w:trPr>
          <w:trHeight w:val="264"/>
          <w:jc w:val="center"/>
        </w:trPr>
        <w:tc>
          <w:tcPr>
            <w:tcW w:w="3402"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Trésorerie</w:t>
            </w:r>
          </w:p>
        </w:tc>
        <w:tc>
          <w:tcPr>
            <w:tcW w:w="1134" w:type="dxa"/>
            <w:tcBorders>
              <w:top w:val="nil"/>
              <w:left w:val="nil"/>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170</w:t>
            </w:r>
          </w:p>
        </w:tc>
        <w:tc>
          <w:tcPr>
            <w:tcW w:w="3402" w:type="dxa"/>
            <w:tcBorders>
              <w:top w:val="nil"/>
              <w:left w:val="single" w:sz="4" w:space="0" w:color="auto"/>
              <w:bottom w:val="nil"/>
              <w:right w:val="nil"/>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Provisions</w:t>
            </w:r>
          </w:p>
        </w:tc>
        <w:tc>
          <w:tcPr>
            <w:tcW w:w="1134"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180</w:t>
            </w:r>
          </w:p>
        </w:tc>
      </w:tr>
      <w:tr w:rsidR="00B80F0B" w:rsidRPr="00B93F4E" w:rsidTr="005E2BC8">
        <w:trPr>
          <w:trHeight w:val="264"/>
          <w:jc w:val="center"/>
        </w:trPr>
        <w:tc>
          <w:tcPr>
            <w:tcW w:w="3402"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 </w:t>
            </w:r>
          </w:p>
        </w:tc>
        <w:tc>
          <w:tcPr>
            <w:tcW w:w="1134" w:type="dxa"/>
            <w:tcBorders>
              <w:top w:val="nil"/>
              <w:left w:val="nil"/>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p>
        </w:tc>
        <w:tc>
          <w:tcPr>
            <w:tcW w:w="3402" w:type="dxa"/>
            <w:tcBorders>
              <w:top w:val="nil"/>
              <w:left w:val="single" w:sz="4" w:space="0" w:color="auto"/>
              <w:bottom w:val="nil"/>
              <w:right w:val="nil"/>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Emprunts</w:t>
            </w:r>
          </w:p>
        </w:tc>
        <w:tc>
          <w:tcPr>
            <w:tcW w:w="1134"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450</w:t>
            </w:r>
          </w:p>
        </w:tc>
      </w:tr>
      <w:tr w:rsidR="00B80F0B" w:rsidRPr="00B93F4E" w:rsidTr="005E2BC8">
        <w:trPr>
          <w:trHeight w:val="264"/>
          <w:jc w:val="center"/>
        </w:trPr>
        <w:tc>
          <w:tcPr>
            <w:tcW w:w="3402"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 </w:t>
            </w:r>
          </w:p>
        </w:tc>
        <w:tc>
          <w:tcPr>
            <w:tcW w:w="1134" w:type="dxa"/>
            <w:tcBorders>
              <w:top w:val="nil"/>
              <w:left w:val="nil"/>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p>
        </w:tc>
        <w:tc>
          <w:tcPr>
            <w:tcW w:w="3402" w:type="dxa"/>
            <w:tcBorders>
              <w:top w:val="nil"/>
              <w:left w:val="single" w:sz="4" w:space="0" w:color="auto"/>
              <w:bottom w:val="nil"/>
              <w:right w:val="nil"/>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Fournisseurs d</w:t>
            </w:r>
            <w:r w:rsidR="00807A2A" w:rsidRPr="00B93F4E">
              <w:rPr>
                <w:rFonts w:eastAsia="Times New Roman"/>
                <w:sz w:val="22"/>
                <w:lang w:eastAsia="fr-FR"/>
              </w:rPr>
              <w:t>’</w:t>
            </w:r>
            <w:r w:rsidRPr="00B93F4E">
              <w:rPr>
                <w:rFonts w:eastAsia="Times New Roman"/>
                <w:sz w:val="22"/>
                <w:lang w:eastAsia="fr-FR"/>
              </w:rPr>
              <w:t>immobilisations</w:t>
            </w:r>
          </w:p>
        </w:tc>
        <w:tc>
          <w:tcPr>
            <w:tcW w:w="1134"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120</w:t>
            </w:r>
          </w:p>
        </w:tc>
      </w:tr>
      <w:tr w:rsidR="00B80F0B" w:rsidRPr="00B93F4E" w:rsidTr="005E2BC8">
        <w:trPr>
          <w:trHeight w:val="264"/>
          <w:jc w:val="center"/>
        </w:trPr>
        <w:tc>
          <w:tcPr>
            <w:tcW w:w="3402"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 </w:t>
            </w:r>
          </w:p>
        </w:tc>
        <w:tc>
          <w:tcPr>
            <w:tcW w:w="1134" w:type="dxa"/>
            <w:tcBorders>
              <w:top w:val="nil"/>
              <w:left w:val="nil"/>
              <w:bottom w:val="nil"/>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p>
        </w:tc>
        <w:tc>
          <w:tcPr>
            <w:tcW w:w="3402" w:type="dxa"/>
            <w:tcBorders>
              <w:top w:val="nil"/>
              <w:left w:val="single" w:sz="4" w:space="0" w:color="auto"/>
              <w:bottom w:val="nil"/>
              <w:right w:val="nil"/>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Dettes d</w:t>
            </w:r>
            <w:r w:rsidR="00807A2A" w:rsidRPr="00B93F4E">
              <w:rPr>
                <w:rFonts w:eastAsia="Times New Roman"/>
                <w:sz w:val="22"/>
                <w:lang w:eastAsia="fr-FR"/>
              </w:rPr>
              <w:t>’</w:t>
            </w:r>
            <w:r w:rsidRPr="00B93F4E">
              <w:rPr>
                <w:rFonts w:eastAsia="Times New Roman"/>
                <w:sz w:val="22"/>
                <w:lang w:eastAsia="fr-FR"/>
              </w:rPr>
              <w:t>exploitation</w:t>
            </w:r>
          </w:p>
        </w:tc>
        <w:tc>
          <w:tcPr>
            <w:tcW w:w="1134" w:type="dxa"/>
            <w:tcBorders>
              <w:top w:val="nil"/>
              <w:left w:val="single" w:sz="4" w:space="0" w:color="auto"/>
              <w:bottom w:val="nil"/>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720</w:t>
            </w:r>
          </w:p>
        </w:tc>
      </w:tr>
      <w:tr w:rsidR="00B80F0B" w:rsidRPr="00B93F4E" w:rsidTr="005E2BC8">
        <w:trPr>
          <w:trHeight w:val="264"/>
          <w:jc w:val="center"/>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r w:rsidRPr="00B93F4E">
              <w:rPr>
                <w:rFonts w:eastAsia="Times New Roman"/>
                <w:sz w:val="22"/>
                <w:lang w:eastAsia="fr-FR"/>
              </w:rPr>
              <w:t> </w:t>
            </w:r>
          </w:p>
        </w:tc>
        <w:tc>
          <w:tcPr>
            <w:tcW w:w="1134" w:type="dxa"/>
            <w:tcBorders>
              <w:top w:val="nil"/>
              <w:left w:val="nil"/>
              <w:bottom w:val="single" w:sz="4" w:space="0" w:color="auto"/>
              <w:right w:val="single" w:sz="4" w:space="0" w:color="auto"/>
            </w:tcBorders>
            <w:shd w:val="clear" w:color="auto" w:fill="auto"/>
            <w:noWrap/>
            <w:vAlign w:val="bottom"/>
            <w:hideMark/>
          </w:tcPr>
          <w:p w:rsidR="00B80F0B" w:rsidRPr="00B93F4E" w:rsidRDefault="00B80F0B" w:rsidP="00B80F0B">
            <w:pPr>
              <w:rPr>
                <w:rFonts w:eastAsia="Times New Roman"/>
                <w:sz w:val="22"/>
                <w:lang w:eastAsia="fr-FR"/>
              </w:rPr>
            </w:pPr>
          </w:p>
        </w:tc>
        <w:tc>
          <w:tcPr>
            <w:tcW w:w="3402" w:type="dxa"/>
            <w:tcBorders>
              <w:top w:val="nil"/>
              <w:left w:val="single" w:sz="4" w:space="0" w:color="auto"/>
              <w:bottom w:val="nil"/>
              <w:right w:val="nil"/>
            </w:tcBorders>
            <w:shd w:val="clear" w:color="auto" w:fill="auto"/>
            <w:noWrap/>
            <w:vAlign w:val="bottom"/>
            <w:hideMark/>
          </w:tcPr>
          <w:p w:rsidR="00B80F0B" w:rsidRPr="00B93F4E" w:rsidRDefault="00B80F0B" w:rsidP="003B03EA">
            <w:pPr>
              <w:rPr>
                <w:rFonts w:eastAsia="Times New Roman"/>
                <w:sz w:val="22"/>
                <w:lang w:eastAsia="fr-FR"/>
              </w:rPr>
            </w:pPr>
            <w:r w:rsidRPr="00B93F4E">
              <w:rPr>
                <w:rFonts w:eastAsia="Times New Roman"/>
                <w:sz w:val="22"/>
                <w:lang w:eastAsia="fr-FR"/>
              </w:rPr>
              <w:t>I</w:t>
            </w:r>
            <w:r w:rsidR="003B03EA" w:rsidRPr="00B93F4E">
              <w:rPr>
                <w:rFonts w:eastAsia="Times New Roman"/>
                <w:sz w:val="22"/>
                <w:lang w:eastAsia="fr-FR"/>
              </w:rPr>
              <w:t>mpôt sur les sociétés</w:t>
            </w:r>
            <w:r w:rsidRPr="00B93F4E">
              <w:rPr>
                <w:rFonts w:eastAsia="Times New Roman"/>
                <w:sz w:val="22"/>
                <w:lang w:eastAsia="fr-FR"/>
              </w:rPr>
              <w:t xml:space="preserve"> à payer</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80F0B" w:rsidRPr="00B93F4E" w:rsidRDefault="00B80F0B" w:rsidP="00B80F0B">
            <w:pPr>
              <w:jc w:val="right"/>
              <w:rPr>
                <w:rFonts w:eastAsia="Times New Roman"/>
                <w:sz w:val="22"/>
                <w:lang w:eastAsia="fr-FR"/>
              </w:rPr>
            </w:pPr>
            <w:r w:rsidRPr="00B93F4E">
              <w:rPr>
                <w:rFonts w:eastAsia="Times New Roman"/>
                <w:sz w:val="22"/>
                <w:lang w:eastAsia="fr-FR"/>
              </w:rPr>
              <w:t>30</w:t>
            </w:r>
          </w:p>
        </w:tc>
      </w:tr>
      <w:tr w:rsidR="00B80F0B" w:rsidRPr="00B93F4E" w:rsidTr="005E2BC8">
        <w:trPr>
          <w:trHeight w:val="264"/>
          <w:jc w:val="center"/>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rsidR="00B80F0B" w:rsidRPr="00B93F4E" w:rsidRDefault="00B80F0B" w:rsidP="00B80F0B">
            <w:pPr>
              <w:rPr>
                <w:rFonts w:eastAsia="Times New Roman"/>
                <w:b/>
                <w:bCs/>
                <w:sz w:val="22"/>
                <w:lang w:eastAsia="fr-FR"/>
              </w:rPr>
            </w:pPr>
            <w:r w:rsidRPr="00B93F4E">
              <w:rPr>
                <w:rFonts w:eastAsia="Times New Roman"/>
                <w:b/>
                <w:bCs/>
                <w:sz w:val="22"/>
                <w:lang w:eastAsia="fr-FR"/>
              </w:rPr>
              <w:t>TOTAL</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B80F0B" w:rsidRPr="00B93F4E" w:rsidRDefault="00B80F0B" w:rsidP="00B80F0B">
            <w:pPr>
              <w:jc w:val="right"/>
              <w:rPr>
                <w:rFonts w:eastAsia="Times New Roman"/>
                <w:b/>
                <w:bCs/>
                <w:sz w:val="22"/>
                <w:lang w:eastAsia="fr-FR"/>
              </w:rPr>
            </w:pPr>
            <w:r w:rsidRPr="00B93F4E">
              <w:rPr>
                <w:rFonts w:eastAsia="Times New Roman"/>
                <w:b/>
                <w:bCs/>
                <w:sz w:val="22"/>
                <w:lang w:eastAsia="fr-FR"/>
              </w:rPr>
              <w:t>4 310</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rsidR="00B80F0B" w:rsidRPr="00B93F4E" w:rsidRDefault="00B80F0B" w:rsidP="00B80F0B">
            <w:pPr>
              <w:rPr>
                <w:rFonts w:eastAsia="Times New Roman"/>
                <w:b/>
                <w:bCs/>
                <w:sz w:val="22"/>
                <w:lang w:eastAsia="fr-FR"/>
              </w:rPr>
            </w:pPr>
            <w:r w:rsidRPr="00B93F4E">
              <w:rPr>
                <w:rFonts w:eastAsia="Times New Roman"/>
                <w:b/>
                <w:bCs/>
                <w:sz w:val="22"/>
                <w:lang w:eastAsia="fr-FR"/>
              </w:rPr>
              <w:t>TOTAL</w:t>
            </w:r>
          </w:p>
        </w:tc>
        <w:tc>
          <w:tcPr>
            <w:tcW w:w="1134" w:type="dxa"/>
            <w:tcBorders>
              <w:top w:val="nil"/>
              <w:left w:val="nil"/>
              <w:bottom w:val="single" w:sz="4" w:space="0" w:color="auto"/>
              <w:right w:val="single" w:sz="4" w:space="0" w:color="auto"/>
            </w:tcBorders>
            <w:shd w:val="clear" w:color="auto" w:fill="auto"/>
            <w:noWrap/>
            <w:vAlign w:val="bottom"/>
            <w:hideMark/>
          </w:tcPr>
          <w:p w:rsidR="00B80F0B" w:rsidRPr="00B93F4E" w:rsidRDefault="00B80F0B" w:rsidP="00B80F0B">
            <w:pPr>
              <w:jc w:val="right"/>
              <w:rPr>
                <w:rFonts w:eastAsia="Times New Roman"/>
                <w:b/>
                <w:bCs/>
                <w:sz w:val="22"/>
                <w:lang w:eastAsia="fr-FR"/>
              </w:rPr>
            </w:pPr>
            <w:r w:rsidRPr="00B93F4E">
              <w:rPr>
                <w:rFonts w:eastAsia="Times New Roman"/>
                <w:b/>
                <w:bCs/>
                <w:sz w:val="22"/>
                <w:lang w:eastAsia="fr-FR"/>
              </w:rPr>
              <w:t>4 310</w:t>
            </w:r>
          </w:p>
        </w:tc>
      </w:tr>
    </w:tbl>
    <w:p w:rsidR="0083162A" w:rsidRDefault="0083162A">
      <w:pPr>
        <w:rPr>
          <w:rFonts w:eastAsiaTheme="minorHAnsi"/>
          <w:b/>
          <w:bCs/>
        </w:rPr>
      </w:pPr>
    </w:p>
    <w:p w:rsidR="00B87074" w:rsidRDefault="00B87074">
      <w:pPr>
        <w:rPr>
          <w:rFonts w:eastAsiaTheme="minorHAnsi"/>
          <w:b/>
          <w:bCs/>
        </w:rPr>
      </w:pPr>
    </w:p>
    <w:p w:rsidR="00B87074" w:rsidRDefault="00B87074">
      <w:pPr>
        <w:rPr>
          <w:rFonts w:eastAsiaTheme="minorHAnsi"/>
          <w:b/>
          <w:bCs/>
        </w:rPr>
      </w:pPr>
    </w:p>
    <w:p w:rsidR="00B87074" w:rsidRDefault="00B87074">
      <w:pPr>
        <w:rPr>
          <w:rFonts w:eastAsiaTheme="minorHAnsi"/>
          <w:b/>
          <w:bCs/>
        </w:rPr>
      </w:pPr>
    </w:p>
    <w:p w:rsidR="00B87074" w:rsidRDefault="00B87074">
      <w:pPr>
        <w:rPr>
          <w:rFonts w:eastAsiaTheme="minorHAnsi"/>
          <w:b/>
          <w:bCs/>
        </w:rPr>
      </w:pPr>
    </w:p>
    <w:p w:rsidR="00B87074" w:rsidRDefault="00B87074">
      <w:pPr>
        <w:rPr>
          <w:rFonts w:eastAsiaTheme="minorHAnsi"/>
          <w:b/>
          <w:bCs/>
        </w:rPr>
      </w:pPr>
    </w:p>
    <w:p w:rsidR="00B87074" w:rsidRDefault="00B87074">
      <w:pPr>
        <w:rPr>
          <w:rFonts w:eastAsiaTheme="minorHAnsi"/>
          <w:b/>
          <w:bCs/>
        </w:rPr>
      </w:pPr>
    </w:p>
    <w:p w:rsidR="00B87074" w:rsidRDefault="00B87074">
      <w:pPr>
        <w:rPr>
          <w:rFonts w:eastAsiaTheme="minorHAnsi"/>
          <w:b/>
          <w:bCs/>
        </w:rPr>
      </w:pPr>
    </w:p>
    <w:p w:rsidR="00B87074" w:rsidRDefault="00B87074">
      <w:pPr>
        <w:rPr>
          <w:rFonts w:eastAsiaTheme="minorHAnsi"/>
          <w:b/>
          <w:bCs/>
        </w:rPr>
      </w:pPr>
    </w:p>
    <w:p w:rsidR="00B87074" w:rsidRDefault="00B87074">
      <w:pPr>
        <w:rPr>
          <w:rFonts w:eastAsiaTheme="minorHAnsi"/>
          <w:b/>
          <w:bCs/>
        </w:rPr>
      </w:pPr>
    </w:p>
    <w:p w:rsidR="00B87074" w:rsidRPr="00B93F4E" w:rsidRDefault="00B87074">
      <w:pPr>
        <w:rPr>
          <w:rFonts w:eastAsiaTheme="minorHAnsi"/>
          <w:b/>
          <w:bCs/>
        </w:rPr>
      </w:pPr>
    </w:p>
    <w:p w:rsidR="00F37EA5" w:rsidRPr="00B93F4E" w:rsidRDefault="001D6738" w:rsidP="00821301">
      <w:pPr>
        <w:autoSpaceDE w:val="0"/>
        <w:autoSpaceDN w:val="0"/>
        <w:adjustRightInd w:val="0"/>
        <w:jc w:val="center"/>
        <w:rPr>
          <w:rFonts w:eastAsiaTheme="minorHAnsi"/>
          <w:b/>
          <w:bCs/>
        </w:rPr>
      </w:pPr>
      <w:r w:rsidRPr="00B93F4E">
        <w:rPr>
          <w:rFonts w:eastAsiaTheme="minorHAnsi"/>
          <w:b/>
          <w:bCs/>
        </w:rPr>
        <w:t xml:space="preserve">ANNEXE </w:t>
      </w:r>
      <w:r w:rsidR="00B80F0B" w:rsidRPr="00B93F4E">
        <w:rPr>
          <w:rFonts w:eastAsiaTheme="minorHAnsi"/>
          <w:b/>
          <w:bCs/>
        </w:rPr>
        <w:t>8</w:t>
      </w:r>
      <w:r w:rsidRPr="00B93F4E">
        <w:rPr>
          <w:rFonts w:eastAsiaTheme="minorHAnsi"/>
          <w:b/>
          <w:bCs/>
        </w:rPr>
        <w:t xml:space="preserve"> –</w:t>
      </w:r>
      <w:r w:rsidR="00DB5B47" w:rsidRPr="00B93F4E">
        <w:rPr>
          <w:rFonts w:eastAsiaTheme="minorHAnsi"/>
          <w:b/>
          <w:bCs/>
        </w:rPr>
        <w:t xml:space="preserve"> </w:t>
      </w:r>
      <w:r w:rsidR="00C053C7" w:rsidRPr="00B93F4E">
        <w:rPr>
          <w:rFonts w:eastAsiaTheme="minorHAnsi"/>
          <w:b/>
          <w:bCs/>
        </w:rPr>
        <w:t>Extraits des états</w:t>
      </w:r>
      <w:r w:rsidR="00DB5B47" w:rsidRPr="00B93F4E">
        <w:rPr>
          <w:rFonts w:eastAsiaTheme="minorHAnsi"/>
          <w:b/>
          <w:bCs/>
        </w:rPr>
        <w:t xml:space="preserve"> </w:t>
      </w:r>
      <w:r w:rsidR="00C053C7" w:rsidRPr="00B93F4E">
        <w:rPr>
          <w:rFonts w:eastAsiaTheme="minorHAnsi"/>
          <w:b/>
          <w:bCs/>
        </w:rPr>
        <w:t xml:space="preserve">financiers du groupe </w:t>
      </w:r>
      <w:r w:rsidR="00DB5B47" w:rsidRPr="00B93F4E">
        <w:rPr>
          <w:rFonts w:eastAsiaTheme="minorHAnsi"/>
          <w:b/>
          <w:bCs/>
        </w:rPr>
        <w:t>NACELLES DU SUD OUEST</w:t>
      </w:r>
      <w:r w:rsidR="00B267A3" w:rsidRPr="00B93F4E">
        <w:rPr>
          <w:rFonts w:eastAsiaTheme="minorHAnsi"/>
          <w:b/>
          <w:bCs/>
        </w:rPr>
        <w:t xml:space="preserve"> </w:t>
      </w:r>
      <w:r w:rsidR="00F37EA5" w:rsidRPr="00B93F4E">
        <w:rPr>
          <w:rFonts w:eastAsiaTheme="minorHAnsi"/>
          <w:b/>
          <w:bCs/>
        </w:rPr>
        <w:t>établis en référentiel IFRS</w:t>
      </w:r>
    </w:p>
    <w:p w:rsidR="00DB5B47" w:rsidRPr="00B93F4E" w:rsidRDefault="00B267A3" w:rsidP="00821301">
      <w:pPr>
        <w:autoSpaceDE w:val="0"/>
        <w:autoSpaceDN w:val="0"/>
        <w:adjustRightInd w:val="0"/>
        <w:jc w:val="center"/>
        <w:rPr>
          <w:rFonts w:eastAsiaTheme="minorHAnsi"/>
          <w:b/>
          <w:bCs/>
        </w:rPr>
      </w:pPr>
      <w:r w:rsidRPr="00B93F4E">
        <w:rPr>
          <w:rFonts w:eastAsia="Times New Roman"/>
          <w:b/>
          <w:bCs/>
          <w:lang w:eastAsia="fr-FR"/>
        </w:rPr>
        <w:t xml:space="preserve">Compte de résultat consolidé du groupe </w:t>
      </w:r>
      <w:r w:rsidRPr="00B93F4E">
        <w:rPr>
          <w:rFonts w:eastAsiaTheme="minorHAnsi"/>
          <w:b/>
          <w:bCs/>
        </w:rPr>
        <w:t>NACELLES DU SUD OUEST</w:t>
      </w:r>
      <w:r w:rsidRPr="00B93F4E">
        <w:rPr>
          <w:rFonts w:eastAsia="Times New Roman"/>
          <w:b/>
          <w:bCs/>
          <w:lang w:eastAsia="fr-FR"/>
        </w:rPr>
        <w:t xml:space="preserve"> (en K€)</w:t>
      </w:r>
    </w:p>
    <w:tbl>
      <w:tblPr>
        <w:tblW w:w="9637" w:type="dxa"/>
        <w:jc w:val="center"/>
        <w:tblCellMar>
          <w:left w:w="70" w:type="dxa"/>
          <w:right w:w="70" w:type="dxa"/>
        </w:tblCellMar>
        <w:tblLook w:val="04A0"/>
      </w:tblPr>
      <w:tblGrid>
        <w:gridCol w:w="6899"/>
        <w:gridCol w:w="1369"/>
        <w:gridCol w:w="1369"/>
      </w:tblGrid>
      <w:tr w:rsidR="00661950" w:rsidRPr="00B93F4E" w:rsidTr="00661950">
        <w:trPr>
          <w:trHeight w:val="397"/>
          <w:jc w:val="center"/>
        </w:trPr>
        <w:tc>
          <w:tcPr>
            <w:tcW w:w="6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B267A3">
            <w:pPr>
              <w:jc w:val="center"/>
              <w:rPr>
                <w:rFonts w:eastAsia="Times New Roman"/>
                <w:b/>
                <w:bCs/>
                <w:sz w:val="22"/>
                <w:lang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661950" w:rsidRPr="00B93F4E" w:rsidRDefault="00861587" w:rsidP="00661950">
            <w:pPr>
              <w:jc w:val="center"/>
              <w:rPr>
                <w:rFonts w:eastAsia="Times New Roman"/>
                <w:b/>
                <w:bCs/>
                <w:sz w:val="22"/>
                <w:lang w:eastAsia="fr-FR"/>
              </w:rPr>
            </w:pPr>
            <w:r w:rsidRPr="00B93F4E">
              <w:rPr>
                <w:rFonts w:eastAsia="Times New Roman"/>
                <w:b/>
                <w:bCs/>
                <w:sz w:val="22"/>
                <w:lang w:eastAsia="fr-FR"/>
              </w:rPr>
              <w:t>2015</w:t>
            </w:r>
          </w:p>
        </w:tc>
        <w:tc>
          <w:tcPr>
            <w:tcW w:w="1369" w:type="dxa"/>
            <w:tcBorders>
              <w:top w:val="single" w:sz="4" w:space="0" w:color="auto"/>
              <w:left w:val="single" w:sz="4" w:space="0" w:color="auto"/>
              <w:bottom w:val="single" w:sz="4" w:space="0" w:color="auto"/>
              <w:right w:val="single" w:sz="4" w:space="0" w:color="auto"/>
            </w:tcBorders>
            <w:vAlign w:val="center"/>
          </w:tcPr>
          <w:p w:rsidR="00661950" w:rsidRPr="00B93F4E" w:rsidRDefault="00861587" w:rsidP="00661950">
            <w:pPr>
              <w:jc w:val="center"/>
              <w:rPr>
                <w:rFonts w:eastAsia="Times New Roman"/>
                <w:b/>
                <w:bCs/>
                <w:sz w:val="22"/>
                <w:lang w:eastAsia="fr-FR"/>
              </w:rPr>
            </w:pPr>
            <w:r w:rsidRPr="00B93F4E">
              <w:rPr>
                <w:rFonts w:eastAsia="Times New Roman"/>
                <w:b/>
                <w:bCs/>
                <w:sz w:val="22"/>
                <w:lang w:eastAsia="fr-FR"/>
              </w:rPr>
              <w:t>2014</w:t>
            </w:r>
          </w:p>
        </w:tc>
      </w:tr>
      <w:tr w:rsidR="00661950" w:rsidRPr="00B93F4E" w:rsidTr="00C053C7">
        <w:trPr>
          <w:trHeight w:val="58"/>
          <w:jc w:val="center"/>
        </w:trPr>
        <w:tc>
          <w:tcPr>
            <w:tcW w:w="6899" w:type="dxa"/>
            <w:tcBorders>
              <w:top w:val="nil"/>
              <w:left w:val="single" w:sz="4" w:space="0" w:color="auto"/>
              <w:bottom w:val="nil"/>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Produits des activités</w:t>
            </w:r>
            <w:r w:rsidR="001A3136" w:rsidRPr="00B93F4E">
              <w:rPr>
                <w:rFonts w:eastAsia="Times New Roman"/>
                <w:sz w:val="22"/>
                <w:lang w:eastAsia="fr-FR"/>
              </w:rPr>
              <w:t xml:space="preserve"> ordinaires</w:t>
            </w:r>
          </w:p>
        </w:tc>
        <w:tc>
          <w:tcPr>
            <w:tcW w:w="1369" w:type="dxa"/>
            <w:tcBorders>
              <w:top w:val="nil"/>
              <w:left w:val="nil"/>
              <w:bottom w:val="nil"/>
              <w:right w:val="single" w:sz="4" w:space="0" w:color="auto"/>
            </w:tcBorders>
            <w:shd w:val="clear" w:color="auto" w:fill="auto"/>
            <w:noWrap/>
            <w:vAlign w:val="center"/>
          </w:tcPr>
          <w:p w:rsidR="00661950" w:rsidRPr="00B93F4E" w:rsidRDefault="00661950" w:rsidP="00661950">
            <w:pPr>
              <w:jc w:val="right"/>
              <w:rPr>
                <w:rFonts w:eastAsia="Times New Roman"/>
                <w:sz w:val="22"/>
                <w:lang w:eastAsia="fr-FR"/>
              </w:rPr>
            </w:pPr>
            <w:r w:rsidRPr="00B93F4E">
              <w:rPr>
                <w:rFonts w:eastAsia="Times New Roman"/>
                <w:sz w:val="22"/>
                <w:lang w:eastAsia="fr-FR"/>
              </w:rPr>
              <w:t>34 300</w:t>
            </w:r>
          </w:p>
        </w:tc>
        <w:tc>
          <w:tcPr>
            <w:tcW w:w="1369" w:type="dxa"/>
            <w:tcBorders>
              <w:top w:val="nil"/>
              <w:left w:val="nil"/>
              <w:bottom w:val="nil"/>
              <w:right w:val="single" w:sz="4" w:space="0" w:color="auto"/>
            </w:tcBorders>
            <w:vAlign w:val="center"/>
          </w:tcPr>
          <w:p w:rsidR="00661950" w:rsidRPr="00B93F4E" w:rsidRDefault="00661950" w:rsidP="00CE59BF">
            <w:pPr>
              <w:jc w:val="right"/>
              <w:rPr>
                <w:rFonts w:eastAsia="Times New Roman"/>
                <w:sz w:val="22"/>
                <w:lang w:eastAsia="fr-FR"/>
              </w:rPr>
            </w:pPr>
            <w:r w:rsidRPr="00B93F4E">
              <w:rPr>
                <w:rFonts w:eastAsia="Times New Roman"/>
                <w:sz w:val="22"/>
                <w:lang w:eastAsia="fr-FR"/>
              </w:rPr>
              <w:t xml:space="preserve">33 </w:t>
            </w:r>
            <w:r w:rsidR="00CE59BF" w:rsidRPr="00B93F4E">
              <w:rPr>
                <w:rFonts w:eastAsia="Times New Roman"/>
                <w:sz w:val="22"/>
                <w:lang w:eastAsia="fr-FR"/>
              </w:rPr>
              <w:t>1</w:t>
            </w:r>
            <w:r w:rsidRPr="00B93F4E">
              <w:rPr>
                <w:rFonts w:eastAsia="Times New Roman"/>
                <w:sz w:val="22"/>
                <w:lang w:eastAsia="fr-FR"/>
              </w:rPr>
              <w:t>00</w:t>
            </w:r>
          </w:p>
        </w:tc>
      </w:tr>
      <w:tr w:rsidR="00661950" w:rsidRPr="00B93F4E" w:rsidTr="00C053C7">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Coût des ventes</w:t>
            </w:r>
          </w:p>
        </w:tc>
        <w:tc>
          <w:tcPr>
            <w:tcW w:w="1369" w:type="dxa"/>
            <w:tcBorders>
              <w:top w:val="nil"/>
              <w:left w:val="nil"/>
              <w:bottom w:val="nil"/>
              <w:right w:val="single" w:sz="4" w:space="0" w:color="auto"/>
            </w:tcBorders>
            <w:shd w:val="clear" w:color="auto" w:fill="auto"/>
            <w:noWrap/>
            <w:vAlign w:val="center"/>
          </w:tcPr>
          <w:p w:rsidR="00661950" w:rsidRPr="00B93F4E" w:rsidRDefault="00661950" w:rsidP="00661950">
            <w:pPr>
              <w:jc w:val="right"/>
              <w:rPr>
                <w:rFonts w:eastAsia="Times New Roman"/>
                <w:sz w:val="22"/>
                <w:lang w:eastAsia="fr-FR"/>
              </w:rPr>
            </w:pPr>
            <w:r w:rsidRPr="00B93F4E">
              <w:rPr>
                <w:rFonts w:eastAsia="Times New Roman"/>
                <w:sz w:val="22"/>
                <w:lang w:eastAsia="fr-FR"/>
              </w:rPr>
              <w:t>- 25 400</w:t>
            </w:r>
          </w:p>
        </w:tc>
        <w:tc>
          <w:tcPr>
            <w:tcW w:w="1369" w:type="dxa"/>
            <w:tcBorders>
              <w:top w:val="nil"/>
              <w:left w:val="nil"/>
              <w:bottom w:val="nil"/>
              <w:right w:val="single" w:sz="4" w:space="0" w:color="auto"/>
            </w:tcBorders>
            <w:vAlign w:val="center"/>
          </w:tcPr>
          <w:p w:rsidR="00661950" w:rsidRPr="00B93F4E" w:rsidRDefault="00661950" w:rsidP="00CE59BF">
            <w:pPr>
              <w:jc w:val="right"/>
              <w:rPr>
                <w:rFonts w:eastAsia="Times New Roman"/>
                <w:sz w:val="22"/>
                <w:lang w:eastAsia="fr-FR"/>
              </w:rPr>
            </w:pPr>
            <w:r w:rsidRPr="00B93F4E">
              <w:rPr>
                <w:rFonts w:eastAsia="Times New Roman"/>
                <w:sz w:val="22"/>
                <w:lang w:eastAsia="fr-FR"/>
              </w:rPr>
              <w:t xml:space="preserve">- 24 </w:t>
            </w:r>
            <w:r w:rsidR="00CE59BF" w:rsidRPr="00B93F4E">
              <w:rPr>
                <w:rFonts w:eastAsia="Times New Roman"/>
                <w:sz w:val="22"/>
                <w:lang w:eastAsia="fr-FR"/>
              </w:rPr>
              <w:t>9</w:t>
            </w:r>
            <w:r w:rsidRPr="00B93F4E">
              <w:rPr>
                <w:rFonts w:eastAsia="Times New Roman"/>
                <w:sz w:val="22"/>
                <w:lang w:eastAsia="fr-FR"/>
              </w:rPr>
              <w:t>00</w:t>
            </w:r>
          </w:p>
        </w:tc>
      </w:tr>
      <w:tr w:rsidR="00661950" w:rsidRPr="00B93F4E" w:rsidTr="00C053C7">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Frais commerciaux</w:t>
            </w:r>
          </w:p>
        </w:tc>
        <w:tc>
          <w:tcPr>
            <w:tcW w:w="1369" w:type="dxa"/>
            <w:tcBorders>
              <w:top w:val="nil"/>
              <w:left w:val="nil"/>
              <w:bottom w:val="nil"/>
              <w:right w:val="single" w:sz="4" w:space="0" w:color="auto"/>
            </w:tcBorders>
            <w:shd w:val="clear" w:color="auto" w:fill="auto"/>
            <w:noWrap/>
            <w:vAlign w:val="center"/>
          </w:tcPr>
          <w:p w:rsidR="00661950" w:rsidRPr="00B93F4E" w:rsidRDefault="00661950" w:rsidP="00661950">
            <w:pPr>
              <w:jc w:val="right"/>
              <w:rPr>
                <w:rFonts w:eastAsia="Times New Roman"/>
                <w:sz w:val="22"/>
                <w:lang w:eastAsia="fr-FR"/>
              </w:rPr>
            </w:pPr>
            <w:r w:rsidRPr="00B93F4E">
              <w:rPr>
                <w:rFonts w:eastAsia="Times New Roman"/>
                <w:sz w:val="22"/>
                <w:lang w:eastAsia="fr-FR"/>
              </w:rPr>
              <w:t>- 2 400</w:t>
            </w:r>
          </w:p>
        </w:tc>
        <w:tc>
          <w:tcPr>
            <w:tcW w:w="1369" w:type="dxa"/>
            <w:tcBorders>
              <w:top w:val="nil"/>
              <w:left w:val="nil"/>
              <w:bottom w:val="nil"/>
              <w:right w:val="single" w:sz="4" w:space="0" w:color="auto"/>
            </w:tcBorders>
            <w:vAlign w:val="center"/>
          </w:tcPr>
          <w:p w:rsidR="00661950" w:rsidRPr="00B93F4E" w:rsidRDefault="00661950" w:rsidP="00CE59BF">
            <w:pPr>
              <w:jc w:val="right"/>
              <w:rPr>
                <w:rFonts w:eastAsia="Times New Roman"/>
                <w:sz w:val="22"/>
                <w:lang w:eastAsia="fr-FR"/>
              </w:rPr>
            </w:pPr>
            <w:r w:rsidRPr="00B93F4E">
              <w:rPr>
                <w:rFonts w:eastAsia="Times New Roman"/>
                <w:sz w:val="22"/>
                <w:lang w:eastAsia="fr-FR"/>
              </w:rPr>
              <w:t xml:space="preserve">- 2 </w:t>
            </w:r>
            <w:r w:rsidR="00CE59BF" w:rsidRPr="00B93F4E">
              <w:rPr>
                <w:rFonts w:eastAsia="Times New Roman"/>
                <w:sz w:val="22"/>
                <w:lang w:eastAsia="fr-FR"/>
              </w:rPr>
              <w:t>6</w:t>
            </w:r>
            <w:r w:rsidRPr="00B93F4E">
              <w:rPr>
                <w:rFonts w:eastAsia="Times New Roman"/>
                <w:sz w:val="22"/>
                <w:lang w:eastAsia="fr-FR"/>
              </w:rPr>
              <w:t>00</w:t>
            </w:r>
          </w:p>
        </w:tc>
      </w:tr>
      <w:tr w:rsidR="00661950" w:rsidRPr="00B93F4E" w:rsidTr="00C053C7">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Frais administratifs et généraux</w:t>
            </w:r>
          </w:p>
        </w:tc>
        <w:tc>
          <w:tcPr>
            <w:tcW w:w="1369" w:type="dxa"/>
            <w:tcBorders>
              <w:top w:val="nil"/>
              <w:left w:val="nil"/>
              <w:bottom w:val="nil"/>
              <w:right w:val="single" w:sz="4" w:space="0" w:color="auto"/>
            </w:tcBorders>
            <w:shd w:val="clear" w:color="auto" w:fill="auto"/>
            <w:noWrap/>
            <w:vAlign w:val="center"/>
          </w:tcPr>
          <w:p w:rsidR="00661950" w:rsidRPr="00B93F4E" w:rsidRDefault="002503CF" w:rsidP="00661950">
            <w:pPr>
              <w:jc w:val="right"/>
              <w:rPr>
                <w:rFonts w:eastAsia="Times New Roman"/>
                <w:sz w:val="22"/>
                <w:lang w:eastAsia="fr-FR"/>
              </w:rPr>
            </w:pPr>
            <w:r w:rsidRPr="00B93F4E">
              <w:rPr>
                <w:rFonts w:eastAsia="Times New Roman"/>
                <w:sz w:val="22"/>
                <w:lang w:eastAsia="fr-FR"/>
              </w:rPr>
              <w:t>- 4 100</w:t>
            </w:r>
          </w:p>
        </w:tc>
        <w:tc>
          <w:tcPr>
            <w:tcW w:w="1369" w:type="dxa"/>
            <w:tcBorders>
              <w:top w:val="nil"/>
              <w:left w:val="nil"/>
              <w:bottom w:val="nil"/>
              <w:right w:val="single" w:sz="4" w:space="0" w:color="auto"/>
            </w:tcBorders>
            <w:vAlign w:val="center"/>
          </w:tcPr>
          <w:p w:rsidR="00661950" w:rsidRPr="00B93F4E" w:rsidRDefault="002503CF" w:rsidP="00CE59BF">
            <w:pPr>
              <w:jc w:val="right"/>
              <w:rPr>
                <w:rFonts w:eastAsia="Times New Roman"/>
                <w:sz w:val="22"/>
                <w:lang w:eastAsia="fr-FR"/>
              </w:rPr>
            </w:pPr>
            <w:r w:rsidRPr="00B93F4E">
              <w:rPr>
                <w:rFonts w:eastAsia="Times New Roman"/>
                <w:sz w:val="22"/>
                <w:lang w:eastAsia="fr-FR"/>
              </w:rPr>
              <w:t xml:space="preserve">- 4 </w:t>
            </w:r>
            <w:r w:rsidR="00CE59BF" w:rsidRPr="00B93F4E">
              <w:rPr>
                <w:rFonts w:eastAsia="Times New Roman"/>
                <w:sz w:val="22"/>
                <w:lang w:eastAsia="fr-FR"/>
              </w:rPr>
              <w:t>62</w:t>
            </w:r>
            <w:r w:rsidRPr="00B93F4E">
              <w:rPr>
                <w:rFonts w:eastAsia="Times New Roman"/>
                <w:sz w:val="22"/>
                <w:lang w:eastAsia="fr-FR"/>
              </w:rPr>
              <w:t>0</w:t>
            </w:r>
          </w:p>
        </w:tc>
      </w:tr>
      <w:tr w:rsidR="00661950" w:rsidRPr="00B93F4E" w:rsidTr="00C053C7">
        <w:trPr>
          <w:trHeight w:val="68"/>
          <w:jc w:val="center"/>
        </w:trPr>
        <w:tc>
          <w:tcPr>
            <w:tcW w:w="6899" w:type="dxa"/>
            <w:tcBorders>
              <w:top w:val="nil"/>
              <w:left w:val="single" w:sz="4" w:space="0" w:color="auto"/>
              <w:bottom w:val="nil"/>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Frais de recherche et développement</w:t>
            </w:r>
          </w:p>
        </w:tc>
        <w:tc>
          <w:tcPr>
            <w:tcW w:w="1369" w:type="dxa"/>
            <w:tcBorders>
              <w:top w:val="nil"/>
              <w:left w:val="nil"/>
              <w:bottom w:val="nil"/>
              <w:right w:val="single" w:sz="4" w:space="0" w:color="auto"/>
            </w:tcBorders>
            <w:shd w:val="clear" w:color="auto" w:fill="auto"/>
            <w:noWrap/>
            <w:vAlign w:val="center"/>
          </w:tcPr>
          <w:p w:rsidR="00661950" w:rsidRPr="00B93F4E" w:rsidRDefault="002503CF" w:rsidP="00CE59BF">
            <w:pPr>
              <w:jc w:val="right"/>
              <w:rPr>
                <w:rFonts w:eastAsia="Times New Roman"/>
                <w:sz w:val="22"/>
                <w:lang w:eastAsia="fr-FR"/>
              </w:rPr>
            </w:pPr>
            <w:r w:rsidRPr="00B93F4E">
              <w:rPr>
                <w:rFonts w:eastAsia="Times New Roman"/>
                <w:sz w:val="22"/>
                <w:lang w:eastAsia="fr-FR"/>
              </w:rPr>
              <w:t xml:space="preserve">- </w:t>
            </w:r>
            <w:r w:rsidR="00CE59BF" w:rsidRPr="00B93F4E">
              <w:rPr>
                <w:rFonts w:eastAsia="Times New Roman"/>
                <w:sz w:val="22"/>
                <w:lang w:eastAsia="fr-FR"/>
              </w:rPr>
              <w:t>6</w:t>
            </w:r>
            <w:r w:rsidRPr="00B93F4E">
              <w:rPr>
                <w:rFonts w:eastAsia="Times New Roman"/>
                <w:sz w:val="22"/>
                <w:lang w:eastAsia="fr-FR"/>
              </w:rPr>
              <w:t>00</w:t>
            </w:r>
          </w:p>
        </w:tc>
        <w:tc>
          <w:tcPr>
            <w:tcW w:w="1369" w:type="dxa"/>
            <w:tcBorders>
              <w:top w:val="nil"/>
              <w:left w:val="nil"/>
              <w:bottom w:val="nil"/>
              <w:right w:val="single" w:sz="4" w:space="0" w:color="auto"/>
            </w:tcBorders>
            <w:vAlign w:val="center"/>
          </w:tcPr>
          <w:p w:rsidR="00661950" w:rsidRPr="00B93F4E" w:rsidRDefault="00CE59BF" w:rsidP="00CE59BF">
            <w:pPr>
              <w:jc w:val="right"/>
              <w:rPr>
                <w:rFonts w:eastAsia="Times New Roman"/>
                <w:sz w:val="22"/>
                <w:lang w:eastAsia="fr-FR"/>
              </w:rPr>
            </w:pPr>
            <w:r w:rsidRPr="00B93F4E">
              <w:rPr>
                <w:rFonts w:eastAsia="Times New Roman"/>
                <w:sz w:val="22"/>
                <w:lang w:eastAsia="fr-FR"/>
              </w:rPr>
              <w:t>- 4</w:t>
            </w:r>
            <w:r w:rsidR="002503CF" w:rsidRPr="00B93F4E">
              <w:rPr>
                <w:rFonts w:eastAsia="Times New Roman"/>
                <w:sz w:val="22"/>
                <w:lang w:eastAsia="fr-FR"/>
              </w:rPr>
              <w:t>00</w:t>
            </w:r>
          </w:p>
        </w:tc>
      </w:tr>
      <w:tr w:rsidR="00661950" w:rsidRPr="00B93F4E" w:rsidTr="00C053C7">
        <w:trPr>
          <w:trHeight w:val="68"/>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Gains / Pertes de change</w:t>
            </w:r>
          </w:p>
        </w:tc>
        <w:tc>
          <w:tcPr>
            <w:tcW w:w="1369" w:type="dxa"/>
            <w:tcBorders>
              <w:top w:val="nil"/>
              <w:left w:val="nil"/>
              <w:bottom w:val="single" w:sz="4" w:space="0" w:color="auto"/>
              <w:right w:val="single" w:sz="4" w:space="0" w:color="auto"/>
            </w:tcBorders>
            <w:shd w:val="clear" w:color="auto" w:fill="auto"/>
            <w:noWrap/>
            <w:vAlign w:val="center"/>
          </w:tcPr>
          <w:p w:rsidR="00661950" w:rsidRPr="00B93F4E" w:rsidRDefault="002503CF" w:rsidP="00CE59BF">
            <w:pPr>
              <w:jc w:val="right"/>
              <w:rPr>
                <w:rFonts w:eastAsia="Times New Roman"/>
                <w:sz w:val="22"/>
                <w:lang w:eastAsia="fr-FR"/>
              </w:rPr>
            </w:pPr>
            <w:r w:rsidRPr="00B93F4E">
              <w:rPr>
                <w:rFonts w:eastAsia="Times New Roman"/>
                <w:sz w:val="22"/>
                <w:lang w:eastAsia="fr-FR"/>
              </w:rPr>
              <w:t xml:space="preserve">- </w:t>
            </w:r>
            <w:r w:rsidR="00CE59BF" w:rsidRPr="00B93F4E">
              <w:rPr>
                <w:rFonts w:eastAsia="Times New Roman"/>
                <w:sz w:val="22"/>
                <w:lang w:eastAsia="fr-FR"/>
              </w:rPr>
              <w:t>5</w:t>
            </w:r>
            <w:r w:rsidRPr="00B93F4E">
              <w:rPr>
                <w:rFonts w:eastAsia="Times New Roman"/>
                <w:sz w:val="22"/>
                <w:lang w:eastAsia="fr-FR"/>
              </w:rPr>
              <w:t>00</w:t>
            </w:r>
          </w:p>
        </w:tc>
        <w:tc>
          <w:tcPr>
            <w:tcW w:w="1369" w:type="dxa"/>
            <w:tcBorders>
              <w:top w:val="nil"/>
              <w:left w:val="nil"/>
              <w:bottom w:val="single" w:sz="4" w:space="0" w:color="auto"/>
              <w:right w:val="single" w:sz="4" w:space="0" w:color="auto"/>
            </w:tcBorders>
            <w:vAlign w:val="center"/>
          </w:tcPr>
          <w:p w:rsidR="00661950" w:rsidRPr="00B93F4E" w:rsidRDefault="002503CF" w:rsidP="00CE59BF">
            <w:pPr>
              <w:jc w:val="right"/>
              <w:rPr>
                <w:rFonts w:eastAsia="Times New Roman"/>
                <w:sz w:val="22"/>
                <w:lang w:eastAsia="fr-FR"/>
              </w:rPr>
            </w:pPr>
            <w:r w:rsidRPr="00B93F4E">
              <w:rPr>
                <w:rFonts w:eastAsia="Times New Roman"/>
                <w:sz w:val="22"/>
                <w:lang w:eastAsia="fr-FR"/>
              </w:rPr>
              <w:t>- 490</w:t>
            </w:r>
          </w:p>
        </w:tc>
      </w:tr>
      <w:tr w:rsidR="00661950" w:rsidRPr="00B93F4E" w:rsidTr="00C053C7">
        <w:trPr>
          <w:trHeight w:val="58"/>
          <w:jc w:val="center"/>
        </w:trPr>
        <w:tc>
          <w:tcPr>
            <w:tcW w:w="6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b/>
                <w:bCs/>
                <w:sz w:val="22"/>
                <w:lang w:eastAsia="fr-FR"/>
              </w:rPr>
            </w:pPr>
            <w:r w:rsidRPr="00B93F4E">
              <w:rPr>
                <w:rFonts w:eastAsia="Times New Roman"/>
                <w:b/>
                <w:bCs/>
                <w:sz w:val="22"/>
                <w:lang w:eastAsia="fr-FR"/>
              </w:rPr>
              <w:t>Résultat opérationnel courant des activités poursuivies</w:t>
            </w:r>
          </w:p>
        </w:tc>
        <w:tc>
          <w:tcPr>
            <w:tcW w:w="1369" w:type="dxa"/>
            <w:tcBorders>
              <w:top w:val="single" w:sz="4" w:space="0" w:color="auto"/>
              <w:left w:val="nil"/>
              <w:bottom w:val="single" w:sz="4" w:space="0" w:color="auto"/>
              <w:right w:val="single" w:sz="4" w:space="0" w:color="auto"/>
            </w:tcBorders>
            <w:shd w:val="clear" w:color="auto" w:fill="auto"/>
            <w:noWrap/>
            <w:vAlign w:val="center"/>
          </w:tcPr>
          <w:p w:rsidR="00661950" w:rsidRPr="00B93F4E" w:rsidRDefault="00CE59BF" w:rsidP="00661950">
            <w:pPr>
              <w:jc w:val="right"/>
              <w:rPr>
                <w:rFonts w:eastAsia="Times New Roman"/>
                <w:b/>
                <w:bCs/>
                <w:sz w:val="22"/>
                <w:lang w:eastAsia="fr-FR"/>
              </w:rPr>
            </w:pPr>
            <w:r w:rsidRPr="00B93F4E">
              <w:rPr>
                <w:rFonts w:eastAsia="Times New Roman"/>
                <w:b/>
                <w:bCs/>
                <w:sz w:val="22"/>
                <w:lang w:eastAsia="fr-FR"/>
              </w:rPr>
              <w:t>1 300</w:t>
            </w:r>
          </w:p>
        </w:tc>
        <w:tc>
          <w:tcPr>
            <w:tcW w:w="1369" w:type="dxa"/>
            <w:tcBorders>
              <w:top w:val="single" w:sz="4" w:space="0" w:color="auto"/>
              <w:left w:val="nil"/>
              <w:bottom w:val="single" w:sz="4" w:space="0" w:color="auto"/>
              <w:right w:val="single" w:sz="4" w:space="0" w:color="auto"/>
            </w:tcBorders>
            <w:vAlign w:val="center"/>
          </w:tcPr>
          <w:p w:rsidR="00661950" w:rsidRPr="00B93F4E" w:rsidRDefault="00CE59BF" w:rsidP="00CE59BF">
            <w:pPr>
              <w:jc w:val="right"/>
              <w:rPr>
                <w:rFonts w:eastAsia="Times New Roman"/>
                <w:b/>
                <w:bCs/>
                <w:sz w:val="22"/>
                <w:lang w:eastAsia="fr-FR"/>
              </w:rPr>
            </w:pPr>
            <w:r w:rsidRPr="00B93F4E">
              <w:rPr>
                <w:rFonts w:eastAsia="Times New Roman"/>
                <w:b/>
                <w:bCs/>
                <w:sz w:val="22"/>
                <w:lang w:eastAsia="fr-FR"/>
              </w:rPr>
              <w:t>90</w:t>
            </w:r>
          </w:p>
        </w:tc>
      </w:tr>
      <w:tr w:rsidR="00661950" w:rsidRPr="00B93F4E" w:rsidTr="00C053C7">
        <w:trPr>
          <w:trHeight w:val="58"/>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Coût de l’endettement net</w:t>
            </w:r>
          </w:p>
        </w:tc>
        <w:tc>
          <w:tcPr>
            <w:tcW w:w="1369" w:type="dxa"/>
            <w:tcBorders>
              <w:top w:val="nil"/>
              <w:left w:val="nil"/>
              <w:bottom w:val="single" w:sz="4" w:space="0" w:color="auto"/>
              <w:right w:val="single" w:sz="4" w:space="0" w:color="auto"/>
            </w:tcBorders>
            <w:shd w:val="clear" w:color="auto" w:fill="auto"/>
            <w:noWrap/>
            <w:vAlign w:val="center"/>
          </w:tcPr>
          <w:p w:rsidR="00661950" w:rsidRPr="00B93F4E" w:rsidRDefault="001E3D66" w:rsidP="00CE59BF">
            <w:pPr>
              <w:jc w:val="right"/>
              <w:rPr>
                <w:rFonts w:eastAsia="Times New Roman"/>
                <w:sz w:val="22"/>
                <w:lang w:eastAsia="fr-FR"/>
              </w:rPr>
            </w:pPr>
            <w:r w:rsidRPr="00B93F4E">
              <w:rPr>
                <w:rFonts w:eastAsia="Times New Roman"/>
                <w:sz w:val="22"/>
                <w:lang w:eastAsia="fr-FR"/>
              </w:rPr>
              <w:t>-  200</w:t>
            </w:r>
          </w:p>
        </w:tc>
        <w:tc>
          <w:tcPr>
            <w:tcW w:w="1369" w:type="dxa"/>
            <w:tcBorders>
              <w:top w:val="nil"/>
              <w:left w:val="nil"/>
              <w:bottom w:val="single" w:sz="4" w:space="0" w:color="auto"/>
              <w:right w:val="single" w:sz="4" w:space="0" w:color="auto"/>
            </w:tcBorders>
            <w:vAlign w:val="center"/>
          </w:tcPr>
          <w:p w:rsidR="00661950" w:rsidRPr="00B93F4E" w:rsidRDefault="001E3D66" w:rsidP="00CE59BF">
            <w:pPr>
              <w:jc w:val="right"/>
              <w:rPr>
                <w:rFonts w:eastAsia="Times New Roman"/>
                <w:sz w:val="22"/>
                <w:lang w:eastAsia="fr-FR"/>
              </w:rPr>
            </w:pPr>
            <w:r w:rsidRPr="00B93F4E">
              <w:rPr>
                <w:rFonts w:eastAsia="Times New Roman"/>
                <w:sz w:val="22"/>
                <w:lang w:eastAsia="fr-FR"/>
              </w:rPr>
              <w:t xml:space="preserve">- </w:t>
            </w:r>
            <w:r w:rsidR="00CE59BF" w:rsidRPr="00B93F4E">
              <w:rPr>
                <w:rFonts w:eastAsia="Times New Roman"/>
                <w:sz w:val="22"/>
                <w:lang w:eastAsia="fr-FR"/>
              </w:rPr>
              <w:t>690</w:t>
            </w:r>
          </w:p>
        </w:tc>
      </w:tr>
      <w:tr w:rsidR="00661950" w:rsidRPr="00B93F4E" w:rsidTr="00C053C7">
        <w:trPr>
          <w:trHeight w:val="58"/>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b/>
                <w:bCs/>
                <w:sz w:val="22"/>
                <w:lang w:eastAsia="fr-FR"/>
              </w:rPr>
            </w:pPr>
            <w:r w:rsidRPr="00B93F4E">
              <w:rPr>
                <w:rFonts w:eastAsia="Times New Roman"/>
                <w:b/>
                <w:bCs/>
                <w:sz w:val="22"/>
                <w:lang w:eastAsia="fr-FR"/>
              </w:rPr>
              <w:t>Résultat avant impôts des activités poursuivies</w:t>
            </w:r>
          </w:p>
        </w:tc>
        <w:tc>
          <w:tcPr>
            <w:tcW w:w="1369" w:type="dxa"/>
            <w:tcBorders>
              <w:top w:val="nil"/>
              <w:left w:val="nil"/>
              <w:bottom w:val="single" w:sz="4" w:space="0" w:color="auto"/>
              <w:right w:val="single" w:sz="4" w:space="0" w:color="auto"/>
            </w:tcBorders>
            <w:shd w:val="clear" w:color="auto" w:fill="auto"/>
            <w:noWrap/>
            <w:vAlign w:val="center"/>
          </w:tcPr>
          <w:p w:rsidR="00661950" w:rsidRPr="00B93F4E" w:rsidRDefault="00CE59BF" w:rsidP="00661950">
            <w:pPr>
              <w:jc w:val="right"/>
              <w:rPr>
                <w:rFonts w:eastAsia="Times New Roman"/>
                <w:b/>
                <w:bCs/>
                <w:sz w:val="22"/>
                <w:lang w:eastAsia="fr-FR"/>
              </w:rPr>
            </w:pPr>
            <w:r w:rsidRPr="00B93F4E">
              <w:rPr>
                <w:rFonts w:eastAsia="Times New Roman"/>
                <w:b/>
                <w:bCs/>
                <w:sz w:val="22"/>
                <w:lang w:eastAsia="fr-FR"/>
              </w:rPr>
              <w:t>1 1</w:t>
            </w:r>
            <w:r w:rsidR="001E3D66" w:rsidRPr="00B93F4E">
              <w:rPr>
                <w:rFonts w:eastAsia="Times New Roman"/>
                <w:b/>
                <w:bCs/>
                <w:sz w:val="22"/>
                <w:lang w:eastAsia="fr-FR"/>
              </w:rPr>
              <w:t>00</w:t>
            </w:r>
          </w:p>
        </w:tc>
        <w:tc>
          <w:tcPr>
            <w:tcW w:w="1369" w:type="dxa"/>
            <w:tcBorders>
              <w:top w:val="nil"/>
              <w:left w:val="nil"/>
              <w:bottom w:val="single" w:sz="4" w:space="0" w:color="auto"/>
              <w:right w:val="single" w:sz="4" w:space="0" w:color="auto"/>
            </w:tcBorders>
            <w:vAlign w:val="center"/>
          </w:tcPr>
          <w:p w:rsidR="00661950" w:rsidRPr="00B93F4E" w:rsidRDefault="00CE59BF" w:rsidP="00CE59BF">
            <w:pPr>
              <w:jc w:val="right"/>
              <w:rPr>
                <w:rFonts w:eastAsia="Times New Roman"/>
                <w:b/>
                <w:bCs/>
                <w:sz w:val="22"/>
                <w:lang w:eastAsia="fr-FR"/>
              </w:rPr>
            </w:pPr>
            <w:r w:rsidRPr="00B93F4E">
              <w:rPr>
                <w:rFonts w:eastAsia="Times New Roman"/>
                <w:b/>
                <w:bCs/>
                <w:sz w:val="22"/>
                <w:lang w:eastAsia="fr-FR"/>
              </w:rPr>
              <w:t>- 600</w:t>
            </w:r>
          </w:p>
        </w:tc>
      </w:tr>
      <w:tr w:rsidR="00661950" w:rsidRPr="00B93F4E" w:rsidTr="00C053C7">
        <w:trPr>
          <w:trHeight w:val="58"/>
          <w:jc w:val="center"/>
        </w:trPr>
        <w:tc>
          <w:tcPr>
            <w:tcW w:w="6899" w:type="dxa"/>
            <w:tcBorders>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Charge d’impôt sur les résultats</w:t>
            </w:r>
          </w:p>
        </w:tc>
        <w:tc>
          <w:tcPr>
            <w:tcW w:w="1369" w:type="dxa"/>
            <w:tcBorders>
              <w:left w:val="nil"/>
              <w:bottom w:val="single" w:sz="4" w:space="0" w:color="auto"/>
              <w:right w:val="single" w:sz="4" w:space="0" w:color="auto"/>
            </w:tcBorders>
            <w:shd w:val="clear" w:color="auto" w:fill="auto"/>
            <w:noWrap/>
            <w:vAlign w:val="center"/>
          </w:tcPr>
          <w:p w:rsidR="00661950" w:rsidRPr="00B93F4E" w:rsidRDefault="001E3D66" w:rsidP="00CE59BF">
            <w:pPr>
              <w:jc w:val="right"/>
              <w:rPr>
                <w:rFonts w:eastAsia="Times New Roman"/>
                <w:sz w:val="22"/>
                <w:lang w:eastAsia="fr-FR"/>
              </w:rPr>
            </w:pPr>
            <w:r w:rsidRPr="00B93F4E">
              <w:rPr>
                <w:rFonts w:eastAsia="Times New Roman"/>
                <w:sz w:val="22"/>
                <w:lang w:eastAsia="fr-FR"/>
              </w:rPr>
              <w:t>- 800</w:t>
            </w:r>
          </w:p>
        </w:tc>
        <w:tc>
          <w:tcPr>
            <w:tcW w:w="1369" w:type="dxa"/>
            <w:tcBorders>
              <w:left w:val="nil"/>
              <w:bottom w:val="single" w:sz="4" w:space="0" w:color="auto"/>
              <w:right w:val="single" w:sz="4" w:space="0" w:color="auto"/>
            </w:tcBorders>
            <w:vAlign w:val="center"/>
          </w:tcPr>
          <w:p w:rsidR="00661950" w:rsidRPr="00B93F4E" w:rsidRDefault="00CE59BF" w:rsidP="00CE59BF">
            <w:pPr>
              <w:jc w:val="right"/>
              <w:rPr>
                <w:rFonts w:eastAsia="Times New Roman"/>
                <w:sz w:val="22"/>
                <w:lang w:eastAsia="fr-FR"/>
              </w:rPr>
            </w:pPr>
            <w:r w:rsidRPr="00B93F4E">
              <w:rPr>
                <w:rFonts w:eastAsia="Times New Roman"/>
                <w:sz w:val="22"/>
                <w:lang w:eastAsia="fr-FR"/>
              </w:rPr>
              <w:t>- 1</w:t>
            </w:r>
            <w:r w:rsidR="001E3D66" w:rsidRPr="00B93F4E">
              <w:rPr>
                <w:rFonts w:eastAsia="Times New Roman"/>
                <w:sz w:val="22"/>
                <w:lang w:eastAsia="fr-FR"/>
              </w:rPr>
              <w:t>00</w:t>
            </w:r>
          </w:p>
        </w:tc>
      </w:tr>
      <w:tr w:rsidR="00661950" w:rsidRPr="00B93F4E" w:rsidTr="00C053C7">
        <w:trPr>
          <w:trHeight w:val="58"/>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b/>
                <w:bCs/>
                <w:sz w:val="22"/>
                <w:lang w:eastAsia="fr-FR"/>
              </w:rPr>
            </w:pPr>
            <w:r w:rsidRPr="00B93F4E">
              <w:rPr>
                <w:rFonts w:eastAsia="Times New Roman"/>
                <w:b/>
                <w:bCs/>
                <w:sz w:val="22"/>
                <w:lang w:eastAsia="fr-FR"/>
              </w:rPr>
              <w:t>Résultat  net des activités poursuivies</w:t>
            </w:r>
          </w:p>
        </w:tc>
        <w:tc>
          <w:tcPr>
            <w:tcW w:w="1369" w:type="dxa"/>
            <w:tcBorders>
              <w:top w:val="nil"/>
              <w:left w:val="nil"/>
              <w:bottom w:val="single" w:sz="4" w:space="0" w:color="auto"/>
              <w:right w:val="single" w:sz="4" w:space="0" w:color="auto"/>
            </w:tcBorders>
            <w:shd w:val="clear" w:color="auto" w:fill="auto"/>
            <w:noWrap/>
            <w:vAlign w:val="center"/>
          </w:tcPr>
          <w:p w:rsidR="00661950" w:rsidRPr="00B93F4E" w:rsidRDefault="00CE59BF" w:rsidP="00661950">
            <w:pPr>
              <w:jc w:val="right"/>
              <w:rPr>
                <w:rFonts w:eastAsia="Times New Roman"/>
                <w:b/>
                <w:bCs/>
                <w:sz w:val="22"/>
                <w:lang w:eastAsia="fr-FR"/>
              </w:rPr>
            </w:pPr>
            <w:r w:rsidRPr="00B93F4E">
              <w:rPr>
                <w:rFonts w:eastAsia="Times New Roman"/>
                <w:b/>
                <w:bCs/>
                <w:sz w:val="22"/>
                <w:lang w:eastAsia="fr-FR"/>
              </w:rPr>
              <w:t>300</w:t>
            </w:r>
          </w:p>
        </w:tc>
        <w:tc>
          <w:tcPr>
            <w:tcW w:w="1369" w:type="dxa"/>
            <w:tcBorders>
              <w:top w:val="nil"/>
              <w:left w:val="nil"/>
              <w:bottom w:val="single" w:sz="4" w:space="0" w:color="auto"/>
              <w:right w:val="single" w:sz="4" w:space="0" w:color="auto"/>
            </w:tcBorders>
            <w:vAlign w:val="center"/>
          </w:tcPr>
          <w:p w:rsidR="00661950" w:rsidRPr="00B93F4E" w:rsidRDefault="00CE59BF" w:rsidP="00661950">
            <w:pPr>
              <w:jc w:val="right"/>
              <w:rPr>
                <w:rFonts w:eastAsia="Times New Roman"/>
                <w:b/>
                <w:bCs/>
                <w:sz w:val="22"/>
                <w:lang w:eastAsia="fr-FR"/>
              </w:rPr>
            </w:pPr>
            <w:r w:rsidRPr="00B93F4E">
              <w:rPr>
                <w:rFonts w:eastAsia="Times New Roman"/>
                <w:b/>
                <w:bCs/>
                <w:sz w:val="22"/>
                <w:lang w:eastAsia="fr-FR"/>
              </w:rPr>
              <w:t>- 700</w:t>
            </w:r>
          </w:p>
        </w:tc>
      </w:tr>
      <w:tr w:rsidR="00661950" w:rsidRPr="00B93F4E" w:rsidTr="00C053C7">
        <w:trPr>
          <w:trHeight w:val="187"/>
          <w:jc w:val="center"/>
        </w:trPr>
        <w:tc>
          <w:tcPr>
            <w:tcW w:w="6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950" w:rsidRPr="00B93F4E" w:rsidRDefault="002503CF" w:rsidP="00661950">
            <w:pPr>
              <w:rPr>
                <w:rFonts w:eastAsia="Times New Roman"/>
                <w:b/>
                <w:sz w:val="22"/>
                <w:lang w:eastAsia="fr-FR"/>
              </w:rPr>
            </w:pPr>
            <w:r w:rsidRPr="00B93F4E">
              <w:rPr>
                <w:rFonts w:eastAsia="Times New Roman"/>
                <w:b/>
                <w:sz w:val="22"/>
                <w:lang w:eastAsia="fr-FR"/>
              </w:rPr>
              <w:t>Résultat net des activités abandonnées</w:t>
            </w:r>
          </w:p>
        </w:tc>
        <w:tc>
          <w:tcPr>
            <w:tcW w:w="1369" w:type="dxa"/>
            <w:tcBorders>
              <w:top w:val="single" w:sz="4" w:space="0" w:color="auto"/>
              <w:left w:val="nil"/>
              <w:bottom w:val="single" w:sz="4" w:space="0" w:color="auto"/>
              <w:right w:val="single" w:sz="4" w:space="0" w:color="auto"/>
            </w:tcBorders>
            <w:shd w:val="clear" w:color="auto" w:fill="auto"/>
            <w:noWrap/>
            <w:vAlign w:val="center"/>
          </w:tcPr>
          <w:p w:rsidR="00661950" w:rsidRPr="00B93F4E" w:rsidRDefault="00CE59BF" w:rsidP="00661950">
            <w:pPr>
              <w:jc w:val="right"/>
              <w:rPr>
                <w:rFonts w:eastAsia="Times New Roman"/>
                <w:sz w:val="22"/>
                <w:lang w:eastAsia="fr-FR"/>
              </w:rPr>
            </w:pPr>
            <w:r w:rsidRPr="00B93F4E">
              <w:rPr>
                <w:rFonts w:eastAsia="Times New Roman"/>
                <w:sz w:val="22"/>
                <w:lang w:eastAsia="fr-FR"/>
              </w:rPr>
              <w:t>8</w:t>
            </w:r>
            <w:r w:rsidR="001E3D66" w:rsidRPr="00B93F4E">
              <w:rPr>
                <w:rFonts w:eastAsia="Times New Roman"/>
                <w:sz w:val="22"/>
                <w:lang w:eastAsia="fr-FR"/>
              </w:rPr>
              <w:t>00</w:t>
            </w:r>
          </w:p>
        </w:tc>
        <w:tc>
          <w:tcPr>
            <w:tcW w:w="1369" w:type="dxa"/>
            <w:tcBorders>
              <w:top w:val="single" w:sz="4" w:space="0" w:color="auto"/>
              <w:left w:val="nil"/>
              <w:bottom w:val="single" w:sz="4" w:space="0" w:color="auto"/>
              <w:right w:val="single" w:sz="4" w:space="0" w:color="auto"/>
            </w:tcBorders>
            <w:vAlign w:val="center"/>
          </w:tcPr>
          <w:p w:rsidR="00C12255" w:rsidRPr="00B93F4E" w:rsidRDefault="00C12255" w:rsidP="00CE59BF">
            <w:pPr>
              <w:jc w:val="right"/>
              <w:rPr>
                <w:rFonts w:eastAsia="Times New Roman"/>
                <w:sz w:val="22"/>
                <w:lang w:eastAsia="fr-FR"/>
              </w:rPr>
            </w:pPr>
          </w:p>
        </w:tc>
      </w:tr>
      <w:tr w:rsidR="00661950" w:rsidRPr="00B93F4E" w:rsidTr="00C053C7">
        <w:trPr>
          <w:trHeight w:val="58"/>
          <w:jc w:val="center"/>
        </w:trPr>
        <w:tc>
          <w:tcPr>
            <w:tcW w:w="6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b/>
                <w:bCs/>
                <w:sz w:val="22"/>
                <w:lang w:eastAsia="fr-FR"/>
              </w:rPr>
            </w:pPr>
            <w:r w:rsidRPr="00B93F4E">
              <w:rPr>
                <w:rFonts w:eastAsia="Times New Roman"/>
                <w:b/>
                <w:bCs/>
                <w:sz w:val="22"/>
                <w:lang w:eastAsia="fr-FR"/>
              </w:rPr>
              <w:t>Résultat net de l’ensemble consolidé</w:t>
            </w:r>
          </w:p>
        </w:tc>
        <w:tc>
          <w:tcPr>
            <w:tcW w:w="1369" w:type="dxa"/>
            <w:tcBorders>
              <w:top w:val="single" w:sz="4" w:space="0" w:color="auto"/>
              <w:left w:val="nil"/>
              <w:bottom w:val="single" w:sz="4" w:space="0" w:color="auto"/>
              <w:right w:val="single" w:sz="4" w:space="0" w:color="auto"/>
            </w:tcBorders>
            <w:shd w:val="clear" w:color="auto" w:fill="auto"/>
            <w:noWrap/>
            <w:vAlign w:val="center"/>
          </w:tcPr>
          <w:p w:rsidR="00661950" w:rsidRPr="00B93F4E" w:rsidRDefault="00CE59BF" w:rsidP="00661950">
            <w:pPr>
              <w:jc w:val="right"/>
              <w:rPr>
                <w:rFonts w:eastAsia="Times New Roman"/>
                <w:b/>
                <w:bCs/>
                <w:sz w:val="22"/>
                <w:lang w:eastAsia="fr-FR"/>
              </w:rPr>
            </w:pPr>
            <w:r w:rsidRPr="00B93F4E">
              <w:rPr>
                <w:rFonts w:eastAsia="Times New Roman"/>
                <w:b/>
                <w:bCs/>
                <w:sz w:val="22"/>
                <w:lang w:eastAsia="fr-FR"/>
              </w:rPr>
              <w:t>1 100</w:t>
            </w:r>
          </w:p>
        </w:tc>
        <w:tc>
          <w:tcPr>
            <w:tcW w:w="1369" w:type="dxa"/>
            <w:tcBorders>
              <w:top w:val="single" w:sz="4" w:space="0" w:color="auto"/>
              <w:left w:val="nil"/>
              <w:bottom w:val="single" w:sz="4" w:space="0" w:color="auto"/>
              <w:right w:val="single" w:sz="4" w:space="0" w:color="auto"/>
            </w:tcBorders>
            <w:vAlign w:val="center"/>
          </w:tcPr>
          <w:p w:rsidR="00661950" w:rsidRPr="00B93F4E" w:rsidRDefault="00CE59BF" w:rsidP="00661950">
            <w:pPr>
              <w:jc w:val="right"/>
              <w:rPr>
                <w:rFonts w:eastAsia="Times New Roman"/>
                <w:b/>
                <w:bCs/>
                <w:sz w:val="22"/>
                <w:lang w:eastAsia="fr-FR"/>
              </w:rPr>
            </w:pPr>
            <w:r w:rsidRPr="00B93F4E">
              <w:rPr>
                <w:rFonts w:eastAsia="Times New Roman"/>
                <w:b/>
                <w:bCs/>
                <w:sz w:val="22"/>
                <w:lang w:eastAsia="fr-FR"/>
              </w:rPr>
              <w:t>- 700</w:t>
            </w:r>
          </w:p>
        </w:tc>
      </w:tr>
      <w:tr w:rsidR="00661950" w:rsidRPr="00B93F4E" w:rsidTr="00C053C7">
        <w:trPr>
          <w:trHeight w:val="199"/>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sz w:val="22"/>
                <w:lang w:eastAsia="fr-FR"/>
              </w:rPr>
            </w:pPr>
            <w:r w:rsidRPr="00B93F4E">
              <w:rPr>
                <w:rFonts w:eastAsia="Times New Roman"/>
                <w:sz w:val="22"/>
                <w:lang w:eastAsia="fr-FR"/>
              </w:rPr>
              <w:t>Intérêts minoritaires</w:t>
            </w:r>
          </w:p>
        </w:tc>
        <w:tc>
          <w:tcPr>
            <w:tcW w:w="1369" w:type="dxa"/>
            <w:tcBorders>
              <w:top w:val="nil"/>
              <w:left w:val="nil"/>
              <w:bottom w:val="single" w:sz="4" w:space="0" w:color="auto"/>
              <w:right w:val="single" w:sz="4" w:space="0" w:color="auto"/>
            </w:tcBorders>
            <w:shd w:val="clear" w:color="auto" w:fill="auto"/>
            <w:noWrap/>
            <w:vAlign w:val="center"/>
          </w:tcPr>
          <w:p w:rsidR="00661950" w:rsidRPr="00B93F4E" w:rsidRDefault="00CE59BF" w:rsidP="00661950">
            <w:pPr>
              <w:jc w:val="right"/>
              <w:rPr>
                <w:rFonts w:eastAsia="Times New Roman"/>
                <w:sz w:val="22"/>
                <w:lang w:eastAsia="fr-FR"/>
              </w:rPr>
            </w:pPr>
            <w:r w:rsidRPr="00B93F4E">
              <w:rPr>
                <w:rFonts w:eastAsia="Times New Roman"/>
                <w:sz w:val="22"/>
                <w:lang w:eastAsia="fr-FR"/>
              </w:rPr>
              <w:t>200</w:t>
            </w:r>
          </w:p>
        </w:tc>
        <w:tc>
          <w:tcPr>
            <w:tcW w:w="1369" w:type="dxa"/>
            <w:tcBorders>
              <w:top w:val="nil"/>
              <w:left w:val="nil"/>
              <w:bottom w:val="single" w:sz="4" w:space="0" w:color="auto"/>
              <w:right w:val="single" w:sz="4" w:space="0" w:color="auto"/>
            </w:tcBorders>
            <w:vAlign w:val="center"/>
          </w:tcPr>
          <w:p w:rsidR="00661950" w:rsidRPr="00B93F4E" w:rsidRDefault="00CE59BF" w:rsidP="00661950">
            <w:pPr>
              <w:jc w:val="right"/>
              <w:rPr>
                <w:rFonts w:eastAsia="Times New Roman"/>
                <w:sz w:val="22"/>
                <w:lang w:eastAsia="fr-FR"/>
              </w:rPr>
            </w:pPr>
            <w:r w:rsidRPr="00B93F4E">
              <w:rPr>
                <w:rFonts w:eastAsia="Times New Roman"/>
                <w:sz w:val="22"/>
                <w:lang w:eastAsia="fr-FR"/>
              </w:rPr>
              <w:t>- 100</w:t>
            </w:r>
          </w:p>
        </w:tc>
      </w:tr>
      <w:tr w:rsidR="00661950" w:rsidRPr="00B93F4E" w:rsidTr="00C053C7">
        <w:trPr>
          <w:trHeight w:val="58"/>
          <w:jc w:val="center"/>
        </w:trPr>
        <w:tc>
          <w:tcPr>
            <w:tcW w:w="6899" w:type="dxa"/>
            <w:tcBorders>
              <w:top w:val="nil"/>
              <w:left w:val="single" w:sz="4" w:space="0" w:color="auto"/>
              <w:bottom w:val="single" w:sz="4" w:space="0" w:color="auto"/>
              <w:right w:val="single" w:sz="4" w:space="0" w:color="auto"/>
            </w:tcBorders>
            <w:shd w:val="clear" w:color="auto" w:fill="auto"/>
            <w:noWrap/>
            <w:vAlign w:val="center"/>
            <w:hideMark/>
          </w:tcPr>
          <w:p w:rsidR="00661950" w:rsidRPr="00B93F4E" w:rsidRDefault="00661950" w:rsidP="00661950">
            <w:pPr>
              <w:rPr>
                <w:rFonts w:eastAsia="Times New Roman"/>
                <w:b/>
                <w:bCs/>
                <w:sz w:val="22"/>
                <w:lang w:eastAsia="fr-FR"/>
              </w:rPr>
            </w:pPr>
            <w:r w:rsidRPr="00B93F4E">
              <w:rPr>
                <w:rFonts w:eastAsia="Times New Roman"/>
                <w:b/>
                <w:bCs/>
                <w:sz w:val="22"/>
                <w:lang w:eastAsia="fr-FR"/>
              </w:rPr>
              <w:t>Résultat net (part du groupe)</w:t>
            </w:r>
          </w:p>
        </w:tc>
        <w:tc>
          <w:tcPr>
            <w:tcW w:w="1369" w:type="dxa"/>
            <w:tcBorders>
              <w:top w:val="nil"/>
              <w:left w:val="nil"/>
              <w:bottom w:val="single" w:sz="4" w:space="0" w:color="auto"/>
              <w:right w:val="single" w:sz="4" w:space="0" w:color="auto"/>
            </w:tcBorders>
            <w:shd w:val="clear" w:color="auto" w:fill="auto"/>
            <w:noWrap/>
            <w:vAlign w:val="center"/>
          </w:tcPr>
          <w:p w:rsidR="00661950" w:rsidRPr="00B93F4E" w:rsidRDefault="00CE59BF" w:rsidP="00661950">
            <w:pPr>
              <w:jc w:val="right"/>
              <w:rPr>
                <w:rFonts w:eastAsia="Times New Roman"/>
                <w:b/>
                <w:bCs/>
                <w:sz w:val="22"/>
                <w:lang w:eastAsia="fr-FR"/>
              </w:rPr>
            </w:pPr>
            <w:r w:rsidRPr="00B93F4E">
              <w:rPr>
                <w:rFonts w:eastAsia="Times New Roman"/>
                <w:b/>
                <w:bCs/>
                <w:sz w:val="22"/>
                <w:lang w:eastAsia="fr-FR"/>
              </w:rPr>
              <w:t>900</w:t>
            </w:r>
          </w:p>
        </w:tc>
        <w:tc>
          <w:tcPr>
            <w:tcW w:w="1369" w:type="dxa"/>
            <w:tcBorders>
              <w:top w:val="nil"/>
              <w:left w:val="nil"/>
              <w:bottom w:val="single" w:sz="4" w:space="0" w:color="auto"/>
              <w:right w:val="single" w:sz="4" w:space="0" w:color="auto"/>
            </w:tcBorders>
            <w:vAlign w:val="center"/>
          </w:tcPr>
          <w:p w:rsidR="00661950" w:rsidRPr="00B93F4E" w:rsidRDefault="00CE59BF" w:rsidP="00661950">
            <w:pPr>
              <w:jc w:val="right"/>
              <w:rPr>
                <w:rFonts w:eastAsia="Times New Roman"/>
                <w:b/>
                <w:bCs/>
                <w:sz w:val="22"/>
                <w:lang w:eastAsia="fr-FR"/>
              </w:rPr>
            </w:pPr>
            <w:r w:rsidRPr="00B93F4E">
              <w:rPr>
                <w:rFonts w:eastAsia="Times New Roman"/>
                <w:b/>
                <w:bCs/>
                <w:sz w:val="22"/>
                <w:lang w:eastAsia="fr-FR"/>
              </w:rPr>
              <w:t>- 600</w:t>
            </w:r>
          </w:p>
        </w:tc>
      </w:tr>
    </w:tbl>
    <w:p w:rsidR="00661950" w:rsidRPr="00B93F4E" w:rsidRDefault="00661950" w:rsidP="00821301">
      <w:pPr>
        <w:autoSpaceDE w:val="0"/>
        <w:autoSpaceDN w:val="0"/>
        <w:adjustRightInd w:val="0"/>
        <w:jc w:val="center"/>
        <w:rPr>
          <w:rFonts w:eastAsiaTheme="minorHAnsi"/>
          <w:b/>
          <w:bCs/>
        </w:rPr>
      </w:pPr>
    </w:p>
    <w:p w:rsidR="00471865" w:rsidRPr="00B93F4E" w:rsidRDefault="00471865">
      <w:pPr>
        <w:rPr>
          <w:rFonts w:eastAsiaTheme="minorHAnsi"/>
          <w:b/>
          <w:bCs/>
        </w:rPr>
      </w:pPr>
      <w:r w:rsidRPr="00B93F4E">
        <w:rPr>
          <w:rFonts w:eastAsiaTheme="minorHAnsi"/>
          <w:b/>
          <w:bCs/>
        </w:rPr>
        <w:br w:type="page"/>
      </w:r>
    </w:p>
    <w:p w:rsidR="00AA32F9" w:rsidRPr="00B93F4E" w:rsidRDefault="00ED61B0" w:rsidP="00821301">
      <w:pPr>
        <w:autoSpaceDE w:val="0"/>
        <w:autoSpaceDN w:val="0"/>
        <w:adjustRightInd w:val="0"/>
        <w:jc w:val="center"/>
        <w:rPr>
          <w:rFonts w:eastAsiaTheme="minorHAnsi"/>
          <w:b/>
          <w:bCs/>
        </w:rPr>
      </w:pPr>
      <w:r w:rsidRPr="00B93F4E">
        <w:rPr>
          <w:rFonts w:eastAsiaTheme="minorHAnsi"/>
          <w:b/>
          <w:bCs/>
        </w:rPr>
        <w:lastRenderedPageBreak/>
        <w:t>T</w:t>
      </w:r>
      <w:r w:rsidR="001D6738" w:rsidRPr="00B93F4E">
        <w:rPr>
          <w:rFonts w:eastAsiaTheme="minorHAnsi"/>
          <w:b/>
          <w:bCs/>
        </w:rPr>
        <w:t xml:space="preserve">ableau de flux de trésorerie </w:t>
      </w:r>
      <w:r w:rsidRPr="00B93F4E">
        <w:rPr>
          <w:rFonts w:eastAsiaTheme="minorHAnsi"/>
          <w:b/>
          <w:bCs/>
        </w:rPr>
        <w:t xml:space="preserve">consolidé du groupe </w:t>
      </w:r>
      <w:r w:rsidR="00DB5B47" w:rsidRPr="00B93F4E">
        <w:rPr>
          <w:rFonts w:eastAsiaTheme="minorHAnsi"/>
          <w:b/>
          <w:bCs/>
        </w:rPr>
        <w:t>NACELLES DU SUD OUEST</w:t>
      </w:r>
      <w:r w:rsidR="00B267A3" w:rsidRPr="00B93F4E">
        <w:rPr>
          <w:rFonts w:eastAsiaTheme="minorHAnsi"/>
          <w:b/>
          <w:bCs/>
        </w:rPr>
        <w:t xml:space="preserve"> (en K€)</w:t>
      </w:r>
    </w:p>
    <w:tbl>
      <w:tblPr>
        <w:tblW w:w="9881" w:type="dxa"/>
        <w:jc w:val="center"/>
        <w:tblCellMar>
          <w:left w:w="70" w:type="dxa"/>
          <w:right w:w="70" w:type="dxa"/>
        </w:tblCellMar>
        <w:tblLook w:val="04A0"/>
      </w:tblPr>
      <w:tblGrid>
        <w:gridCol w:w="7508"/>
        <w:gridCol w:w="1186"/>
        <w:gridCol w:w="1187"/>
      </w:tblGrid>
      <w:tr w:rsidR="0029256F" w:rsidRPr="00B93F4E" w:rsidTr="00B267A3">
        <w:trPr>
          <w:trHeight w:val="397"/>
          <w:jc w:val="center"/>
        </w:trPr>
        <w:tc>
          <w:tcPr>
            <w:tcW w:w="7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256F" w:rsidRPr="00B93F4E" w:rsidRDefault="0029256F" w:rsidP="0029256F">
            <w:pPr>
              <w:jc w:val="center"/>
              <w:rPr>
                <w:rFonts w:eastAsia="Times New Roman"/>
                <w:b/>
                <w:bCs/>
                <w:sz w:val="22"/>
                <w:szCs w:val="22"/>
                <w:lang w:eastAsia="fr-FR"/>
              </w:rPr>
            </w:pP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29256F" w:rsidRPr="00B93F4E" w:rsidRDefault="00861587" w:rsidP="007A659F">
            <w:pPr>
              <w:jc w:val="center"/>
              <w:rPr>
                <w:rFonts w:eastAsia="Times New Roman"/>
                <w:b/>
                <w:bCs/>
                <w:sz w:val="22"/>
                <w:szCs w:val="22"/>
                <w:lang w:eastAsia="fr-FR"/>
              </w:rPr>
            </w:pPr>
            <w:r w:rsidRPr="00B93F4E">
              <w:rPr>
                <w:rFonts w:eastAsia="Times New Roman"/>
                <w:b/>
                <w:bCs/>
                <w:sz w:val="22"/>
                <w:szCs w:val="22"/>
                <w:lang w:eastAsia="fr-FR"/>
              </w:rPr>
              <w:t>2015</w:t>
            </w:r>
          </w:p>
        </w:tc>
        <w:tc>
          <w:tcPr>
            <w:tcW w:w="1187" w:type="dxa"/>
            <w:tcBorders>
              <w:top w:val="single" w:sz="4" w:space="0" w:color="auto"/>
              <w:left w:val="single" w:sz="4" w:space="0" w:color="auto"/>
              <w:bottom w:val="single" w:sz="4" w:space="0" w:color="auto"/>
              <w:right w:val="single" w:sz="4" w:space="0" w:color="auto"/>
            </w:tcBorders>
            <w:vAlign w:val="center"/>
          </w:tcPr>
          <w:p w:rsidR="0029256F" w:rsidRPr="00B93F4E" w:rsidRDefault="00861587" w:rsidP="007A659F">
            <w:pPr>
              <w:jc w:val="center"/>
              <w:rPr>
                <w:rFonts w:eastAsia="Times New Roman"/>
                <w:b/>
                <w:bCs/>
                <w:sz w:val="22"/>
                <w:szCs w:val="22"/>
                <w:lang w:eastAsia="fr-FR"/>
              </w:rPr>
            </w:pPr>
            <w:r w:rsidRPr="00B93F4E">
              <w:rPr>
                <w:rFonts w:eastAsia="Times New Roman"/>
                <w:b/>
                <w:bCs/>
                <w:sz w:val="22"/>
                <w:szCs w:val="22"/>
                <w:lang w:eastAsia="fr-FR"/>
              </w:rPr>
              <w:t>2014</w:t>
            </w:r>
          </w:p>
        </w:tc>
      </w:tr>
      <w:tr w:rsidR="00692151" w:rsidRPr="00B93F4E" w:rsidTr="00B267A3">
        <w:trPr>
          <w:trHeight w:val="195"/>
          <w:jc w:val="center"/>
        </w:trPr>
        <w:tc>
          <w:tcPr>
            <w:tcW w:w="7508" w:type="dxa"/>
            <w:tcBorders>
              <w:top w:val="nil"/>
              <w:left w:val="single" w:sz="4" w:space="0" w:color="auto"/>
              <w:bottom w:val="nil"/>
              <w:right w:val="single" w:sz="4" w:space="0" w:color="auto"/>
            </w:tcBorders>
            <w:shd w:val="clear" w:color="auto" w:fill="auto"/>
            <w:noWrap/>
            <w:vAlign w:val="center"/>
            <w:hideMark/>
          </w:tcPr>
          <w:p w:rsidR="00692151" w:rsidRPr="00B93F4E" w:rsidRDefault="00692151" w:rsidP="00050642">
            <w:pPr>
              <w:rPr>
                <w:rFonts w:eastAsia="Times New Roman"/>
                <w:sz w:val="22"/>
                <w:szCs w:val="22"/>
                <w:lang w:eastAsia="fr-FR"/>
              </w:rPr>
            </w:pPr>
            <w:r w:rsidRPr="00B93F4E">
              <w:rPr>
                <w:rFonts w:eastAsia="Times New Roman"/>
                <w:sz w:val="22"/>
                <w:szCs w:val="22"/>
                <w:lang w:eastAsia="fr-FR"/>
              </w:rPr>
              <w:t>Résultat net des activités poursuivies</w:t>
            </w:r>
          </w:p>
        </w:tc>
        <w:tc>
          <w:tcPr>
            <w:tcW w:w="1186" w:type="dxa"/>
            <w:tcBorders>
              <w:top w:val="nil"/>
              <w:left w:val="nil"/>
              <w:bottom w:val="nil"/>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300</w:t>
            </w:r>
          </w:p>
        </w:tc>
        <w:tc>
          <w:tcPr>
            <w:tcW w:w="1187" w:type="dxa"/>
            <w:tcBorders>
              <w:top w:val="nil"/>
              <w:left w:val="nil"/>
              <w:bottom w:val="nil"/>
              <w:right w:val="single" w:sz="4" w:space="0" w:color="auto"/>
            </w:tcBorders>
            <w:vAlign w:val="center"/>
          </w:tcPr>
          <w:p w:rsidR="00692151" w:rsidRPr="00B93F4E" w:rsidRDefault="00692151">
            <w:pPr>
              <w:jc w:val="right"/>
              <w:rPr>
                <w:sz w:val="22"/>
                <w:szCs w:val="22"/>
              </w:rPr>
            </w:pPr>
            <w:r w:rsidRPr="00B93F4E">
              <w:rPr>
                <w:sz w:val="22"/>
                <w:szCs w:val="22"/>
              </w:rPr>
              <w:t>-700</w:t>
            </w:r>
          </w:p>
        </w:tc>
      </w:tr>
      <w:tr w:rsidR="00692151" w:rsidRPr="00B93F4E" w:rsidTr="00B267A3">
        <w:trPr>
          <w:trHeight w:val="68"/>
          <w:jc w:val="center"/>
        </w:trPr>
        <w:tc>
          <w:tcPr>
            <w:tcW w:w="7508" w:type="dxa"/>
            <w:tcBorders>
              <w:top w:val="nil"/>
              <w:left w:val="single" w:sz="4" w:space="0" w:color="auto"/>
              <w:bottom w:val="nil"/>
              <w:right w:val="single" w:sz="4" w:space="0" w:color="auto"/>
            </w:tcBorders>
            <w:shd w:val="clear" w:color="auto" w:fill="auto"/>
            <w:noWrap/>
            <w:vAlign w:val="center"/>
            <w:hideMark/>
          </w:tcPr>
          <w:p w:rsidR="00692151" w:rsidRPr="00B93F4E" w:rsidRDefault="00692151" w:rsidP="00F37EA5">
            <w:pPr>
              <w:rPr>
                <w:rFonts w:eastAsia="Times New Roman"/>
                <w:sz w:val="22"/>
                <w:szCs w:val="22"/>
                <w:lang w:eastAsia="fr-FR"/>
              </w:rPr>
            </w:pPr>
            <w:r w:rsidRPr="00B93F4E">
              <w:rPr>
                <w:rFonts w:eastAsia="Times New Roman"/>
                <w:sz w:val="22"/>
                <w:szCs w:val="22"/>
                <w:lang w:eastAsia="fr-FR"/>
              </w:rPr>
              <w:t xml:space="preserve">Dotations aux amortissements </w:t>
            </w:r>
          </w:p>
        </w:tc>
        <w:tc>
          <w:tcPr>
            <w:tcW w:w="1186" w:type="dxa"/>
            <w:tcBorders>
              <w:top w:val="nil"/>
              <w:left w:val="nil"/>
              <w:bottom w:val="nil"/>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1 500</w:t>
            </w:r>
          </w:p>
        </w:tc>
        <w:tc>
          <w:tcPr>
            <w:tcW w:w="1187" w:type="dxa"/>
            <w:tcBorders>
              <w:top w:val="nil"/>
              <w:left w:val="nil"/>
              <w:bottom w:val="nil"/>
              <w:right w:val="single" w:sz="4" w:space="0" w:color="auto"/>
            </w:tcBorders>
            <w:vAlign w:val="center"/>
          </w:tcPr>
          <w:p w:rsidR="00692151" w:rsidRPr="00B93F4E" w:rsidRDefault="00692151">
            <w:pPr>
              <w:jc w:val="right"/>
              <w:rPr>
                <w:sz w:val="22"/>
                <w:szCs w:val="22"/>
              </w:rPr>
            </w:pPr>
            <w:r w:rsidRPr="00B93F4E">
              <w:rPr>
                <w:sz w:val="22"/>
                <w:szCs w:val="22"/>
              </w:rPr>
              <w:t>1 100</w:t>
            </w:r>
          </w:p>
        </w:tc>
      </w:tr>
      <w:tr w:rsidR="00692151" w:rsidRPr="00B93F4E" w:rsidTr="00B267A3">
        <w:trPr>
          <w:trHeight w:val="68"/>
          <w:jc w:val="center"/>
        </w:trPr>
        <w:tc>
          <w:tcPr>
            <w:tcW w:w="7508" w:type="dxa"/>
            <w:tcBorders>
              <w:top w:val="nil"/>
              <w:left w:val="single" w:sz="4" w:space="0" w:color="auto"/>
              <w:bottom w:val="nil"/>
              <w:right w:val="single" w:sz="4" w:space="0" w:color="auto"/>
            </w:tcBorders>
            <w:shd w:val="clear" w:color="auto" w:fill="auto"/>
            <w:noWrap/>
            <w:vAlign w:val="center"/>
            <w:hideMark/>
          </w:tcPr>
          <w:p w:rsidR="00692151" w:rsidRPr="00B93F4E" w:rsidRDefault="00692151" w:rsidP="0029256F">
            <w:pPr>
              <w:rPr>
                <w:rFonts w:eastAsia="Times New Roman"/>
                <w:sz w:val="22"/>
                <w:szCs w:val="22"/>
                <w:lang w:eastAsia="fr-FR"/>
              </w:rPr>
            </w:pPr>
            <w:r w:rsidRPr="00B93F4E">
              <w:rPr>
                <w:rFonts w:eastAsia="Times New Roman"/>
                <w:sz w:val="22"/>
                <w:szCs w:val="22"/>
                <w:lang w:eastAsia="fr-FR"/>
              </w:rPr>
              <w:t>Dotations aux provisions nettes de reprises</w:t>
            </w:r>
          </w:p>
        </w:tc>
        <w:tc>
          <w:tcPr>
            <w:tcW w:w="1186" w:type="dxa"/>
            <w:tcBorders>
              <w:top w:val="nil"/>
              <w:left w:val="nil"/>
              <w:bottom w:val="nil"/>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120</w:t>
            </w:r>
          </w:p>
        </w:tc>
        <w:tc>
          <w:tcPr>
            <w:tcW w:w="1187" w:type="dxa"/>
            <w:tcBorders>
              <w:top w:val="nil"/>
              <w:left w:val="nil"/>
              <w:bottom w:val="nil"/>
              <w:right w:val="single" w:sz="4" w:space="0" w:color="auto"/>
            </w:tcBorders>
            <w:vAlign w:val="center"/>
          </w:tcPr>
          <w:p w:rsidR="00692151" w:rsidRPr="00B93F4E" w:rsidRDefault="00692151">
            <w:pPr>
              <w:jc w:val="right"/>
              <w:rPr>
                <w:sz w:val="22"/>
                <w:szCs w:val="22"/>
              </w:rPr>
            </w:pPr>
            <w:r w:rsidRPr="00B93F4E">
              <w:rPr>
                <w:sz w:val="22"/>
                <w:szCs w:val="22"/>
              </w:rPr>
              <w:t>-250</w:t>
            </w:r>
          </w:p>
        </w:tc>
      </w:tr>
      <w:tr w:rsidR="00692151" w:rsidRPr="00B93F4E" w:rsidTr="00B267A3">
        <w:trPr>
          <w:trHeight w:val="68"/>
          <w:jc w:val="center"/>
        </w:trPr>
        <w:tc>
          <w:tcPr>
            <w:tcW w:w="7508" w:type="dxa"/>
            <w:tcBorders>
              <w:top w:val="nil"/>
              <w:left w:val="single" w:sz="4" w:space="0" w:color="auto"/>
              <w:bottom w:val="nil"/>
              <w:right w:val="single" w:sz="4" w:space="0" w:color="auto"/>
            </w:tcBorders>
            <w:shd w:val="clear" w:color="auto" w:fill="auto"/>
            <w:noWrap/>
            <w:vAlign w:val="center"/>
          </w:tcPr>
          <w:p w:rsidR="00692151" w:rsidRPr="00B93F4E" w:rsidRDefault="00692151" w:rsidP="0029256F">
            <w:pPr>
              <w:rPr>
                <w:rFonts w:eastAsia="Times New Roman"/>
                <w:sz w:val="22"/>
                <w:szCs w:val="22"/>
                <w:lang w:eastAsia="fr-FR"/>
              </w:rPr>
            </w:pPr>
            <w:r w:rsidRPr="00B93F4E">
              <w:rPr>
                <w:rFonts w:eastAsia="Times New Roman"/>
                <w:sz w:val="22"/>
                <w:szCs w:val="22"/>
                <w:lang w:eastAsia="fr-FR"/>
              </w:rPr>
              <w:t>Variation de la juste valeur des instruments financiers</w:t>
            </w:r>
          </w:p>
        </w:tc>
        <w:tc>
          <w:tcPr>
            <w:tcW w:w="1186" w:type="dxa"/>
            <w:tcBorders>
              <w:top w:val="nil"/>
              <w:left w:val="nil"/>
              <w:bottom w:val="nil"/>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-130</w:t>
            </w:r>
          </w:p>
        </w:tc>
        <w:tc>
          <w:tcPr>
            <w:tcW w:w="1187" w:type="dxa"/>
            <w:tcBorders>
              <w:top w:val="nil"/>
              <w:left w:val="nil"/>
              <w:bottom w:val="nil"/>
              <w:right w:val="single" w:sz="4" w:space="0" w:color="auto"/>
            </w:tcBorders>
            <w:vAlign w:val="center"/>
          </w:tcPr>
          <w:p w:rsidR="00692151" w:rsidRPr="00B93F4E" w:rsidRDefault="00692151">
            <w:pPr>
              <w:jc w:val="right"/>
              <w:rPr>
                <w:sz w:val="22"/>
                <w:szCs w:val="22"/>
              </w:rPr>
            </w:pPr>
            <w:r w:rsidRPr="00B93F4E">
              <w:rPr>
                <w:sz w:val="22"/>
                <w:szCs w:val="22"/>
              </w:rPr>
              <w:t>-180</w:t>
            </w:r>
          </w:p>
        </w:tc>
      </w:tr>
      <w:tr w:rsidR="00692151" w:rsidRPr="00B93F4E" w:rsidTr="00B267A3">
        <w:trPr>
          <w:trHeight w:val="68"/>
          <w:jc w:val="center"/>
        </w:trPr>
        <w:tc>
          <w:tcPr>
            <w:tcW w:w="7508" w:type="dxa"/>
            <w:tcBorders>
              <w:top w:val="nil"/>
              <w:left w:val="single" w:sz="4" w:space="0" w:color="auto"/>
              <w:bottom w:val="nil"/>
              <w:right w:val="single" w:sz="4" w:space="0" w:color="auto"/>
            </w:tcBorders>
            <w:shd w:val="clear" w:color="auto" w:fill="auto"/>
            <w:noWrap/>
            <w:vAlign w:val="center"/>
          </w:tcPr>
          <w:p w:rsidR="00692151" w:rsidRPr="00B93F4E" w:rsidRDefault="00692151" w:rsidP="0029256F">
            <w:pPr>
              <w:rPr>
                <w:rFonts w:eastAsia="Times New Roman"/>
                <w:sz w:val="22"/>
                <w:szCs w:val="22"/>
                <w:lang w:eastAsia="fr-FR"/>
              </w:rPr>
            </w:pPr>
            <w:r w:rsidRPr="00B93F4E">
              <w:rPr>
                <w:rFonts w:eastAsia="Times New Roman"/>
                <w:sz w:val="22"/>
                <w:szCs w:val="22"/>
                <w:lang w:eastAsia="fr-FR"/>
              </w:rPr>
              <w:t>Pertes et gains de change latents</w:t>
            </w:r>
          </w:p>
        </w:tc>
        <w:tc>
          <w:tcPr>
            <w:tcW w:w="1186" w:type="dxa"/>
            <w:tcBorders>
              <w:top w:val="nil"/>
              <w:left w:val="nil"/>
              <w:bottom w:val="nil"/>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340</w:t>
            </w:r>
          </w:p>
        </w:tc>
        <w:tc>
          <w:tcPr>
            <w:tcW w:w="1187" w:type="dxa"/>
            <w:tcBorders>
              <w:top w:val="nil"/>
              <w:left w:val="nil"/>
              <w:bottom w:val="nil"/>
              <w:right w:val="single" w:sz="4" w:space="0" w:color="auto"/>
            </w:tcBorders>
            <w:vAlign w:val="center"/>
          </w:tcPr>
          <w:p w:rsidR="00692151" w:rsidRPr="00B93F4E" w:rsidRDefault="00692151">
            <w:pPr>
              <w:jc w:val="right"/>
              <w:rPr>
                <w:sz w:val="22"/>
                <w:szCs w:val="22"/>
              </w:rPr>
            </w:pPr>
            <w:r w:rsidRPr="00B93F4E">
              <w:rPr>
                <w:sz w:val="22"/>
                <w:szCs w:val="22"/>
              </w:rPr>
              <w:t>330</w:t>
            </w:r>
          </w:p>
        </w:tc>
      </w:tr>
      <w:tr w:rsidR="00692151" w:rsidRPr="00B93F4E" w:rsidTr="00B267A3">
        <w:trPr>
          <w:trHeight w:val="68"/>
          <w:jc w:val="center"/>
        </w:trPr>
        <w:tc>
          <w:tcPr>
            <w:tcW w:w="7508" w:type="dxa"/>
            <w:tcBorders>
              <w:top w:val="nil"/>
              <w:left w:val="single" w:sz="4" w:space="0" w:color="auto"/>
              <w:bottom w:val="nil"/>
              <w:right w:val="single" w:sz="4" w:space="0" w:color="auto"/>
            </w:tcBorders>
            <w:shd w:val="clear" w:color="auto" w:fill="auto"/>
            <w:noWrap/>
            <w:vAlign w:val="center"/>
            <w:hideMark/>
          </w:tcPr>
          <w:p w:rsidR="00692151" w:rsidRPr="00B93F4E" w:rsidRDefault="00692151" w:rsidP="0029256F">
            <w:pPr>
              <w:rPr>
                <w:rFonts w:eastAsia="Times New Roman"/>
                <w:sz w:val="22"/>
                <w:szCs w:val="22"/>
                <w:lang w:eastAsia="fr-FR"/>
              </w:rPr>
            </w:pPr>
            <w:r w:rsidRPr="00B93F4E">
              <w:rPr>
                <w:rFonts w:eastAsia="Times New Roman"/>
                <w:sz w:val="22"/>
                <w:szCs w:val="22"/>
                <w:lang w:eastAsia="fr-FR"/>
              </w:rPr>
              <w:t>Variation des impôts différés</w:t>
            </w:r>
          </w:p>
        </w:tc>
        <w:tc>
          <w:tcPr>
            <w:tcW w:w="1186" w:type="dxa"/>
            <w:tcBorders>
              <w:top w:val="nil"/>
              <w:left w:val="nil"/>
              <w:bottom w:val="nil"/>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400</w:t>
            </w:r>
          </w:p>
        </w:tc>
        <w:tc>
          <w:tcPr>
            <w:tcW w:w="1187" w:type="dxa"/>
            <w:tcBorders>
              <w:top w:val="nil"/>
              <w:left w:val="nil"/>
              <w:bottom w:val="nil"/>
              <w:right w:val="single" w:sz="4" w:space="0" w:color="auto"/>
            </w:tcBorders>
            <w:vAlign w:val="center"/>
          </w:tcPr>
          <w:p w:rsidR="00692151" w:rsidRPr="00B93F4E" w:rsidRDefault="00692151">
            <w:pPr>
              <w:jc w:val="right"/>
              <w:rPr>
                <w:sz w:val="22"/>
                <w:szCs w:val="22"/>
              </w:rPr>
            </w:pPr>
            <w:r w:rsidRPr="00B93F4E">
              <w:rPr>
                <w:sz w:val="22"/>
                <w:szCs w:val="22"/>
              </w:rPr>
              <w:t>-250</w:t>
            </w:r>
          </w:p>
        </w:tc>
      </w:tr>
      <w:tr w:rsidR="00692151" w:rsidRPr="00B93F4E" w:rsidTr="00B267A3">
        <w:trPr>
          <w:trHeight w:val="68"/>
          <w:jc w:val="center"/>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rsidR="00692151" w:rsidRPr="00B93F4E" w:rsidRDefault="00692151" w:rsidP="0029256F">
            <w:pPr>
              <w:rPr>
                <w:rFonts w:eastAsia="Times New Roman"/>
                <w:sz w:val="22"/>
                <w:szCs w:val="22"/>
                <w:lang w:eastAsia="fr-FR"/>
              </w:rPr>
            </w:pPr>
            <w:r w:rsidRPr="00B93F4E">
              <w:rPr>
                <w:rFonts w:eastAsia="Times New Roman"/>
                <w:sz w:val="22"/>
                <w:szCs w:val="22"/>
                <w:lang w:eastAsia="fr-FR"/>
              </w:rPr>
              <w:t>Plus et moins-values de cession</w:t>
            </w:r>
          </w:p>
        </w:tc>
        <w:tc>
          <w:tcPr>
            <w:tcW w:w="1186" w:type="dxa"/>
            <w:tcBorders>
              <w:top w:val="nil"/>
              <w:left w:val="nil"/>
              <w:bottom w:val="single" w:sz="4" w:space="0" w:color="auto"/>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-200</w:t>
            </w:r>
          </w:p>
        </w:tc>
        <w:tc>
          <w:tcPr>
            <w:tcW w:w="1187" w:type="dxa"/>
            <w:tcBorders>
              <w:top w:val="nil"/>
              <w:left w:val="nil"/>
              <w:bottom w:val="single" w:sz="4" w:space="0" w:color="auto"/>
              <w:right w:val="single" w:sz="4" w:space="0" w:color="auto"/>
            </w:tcBorders>
            <w:vAlign w:val="center"/>
          </w:tcPr>
          <w:p w:rsidR="00692151" w:rsidRPr="00B93F4E" w:rsidRDefault="00692151">
            <w:pPr>
              <w:jc w:val="right"/>
              <w:rPr>
                <w:sz w:val="22"/>
                <w:szCs w:val="22"/>
              </w:rPr>
            </w:pPr>
            <w:r w:rsidRPr="00B93F4E">
              <w:rPr>
                <w:sz w:val="22"/>
                <w:szCs w:val="22"/>
              </w:rPr>
              <w:t>-60</w:t>
            </w:r>
          </w:p>
        </w:tc>
      </w:tr>
      <w:tr w:rsidR="00692151" w:rsidRPr="00B93F4E" w:rsidTr="00B267A3">
        <w:trPr>
          <w:trHeight w:val="163"/>
          <w:jc w:val="center"/>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rsidR="00692151" w:rsidRPr="00B93F4E" w:rsidRDefault="00692151" w:rsidP="00EB76BD">
            <w:pPr>
              <w:rPr>
                <w:rFonts w:eastAsia="Times New Roman"/>
                <w:b/>
                <w:bCs/>
                <w:sz w:val="22"/>
                <w:szCs w:val="22"/>
                <w:lang w:eastAsia="fr-FR"/>
              </w:rPr>
            </w:pPr>
            <w:r w:rsidRPr="00B93F4E">
              <w:rPr>
                <w:b/>
                <w:bCs/>
                <w:sz w:val="22"/>
                <w:szCs w:val="22"/>
              </w:rPr>
              <w:t xml:space="preserve">MARGE BRUTE D’AUTOFINANCEMENT </w:t>
            </w:r>
          </w:p>
        </w:tc>
        <w:tc>
          <w:tcPr>
            <w:tcW w:w="1186" w:type="dxa"/>
            <w:tcBorders>
              <w:top w:val="nil"/>
              <w:left w:val="nil"/>
              <w:bottom w:val="single" w:sz="4" w:space="0" w:color="auto"/>
              <w:right w:val="single" w:sz="4" w:space="0" w:color="auto"/>
            </w:tcBorders>
            <w:shd w:val="clear" w:color="auto" w:fill="auto"/>
            <w:noWrap/>
            <w:vAlign w:val="center"/>
          </w:tcPr>
          <w:p w:rsidR="00692151" w:rsidRPr="00B93F4E" w:rsidRDefault="00692151">
            <w:pPr>
              <w:jc w:val="right"/>
              <w:rPr>
                <w:b/>
                <w:bCs/>
                <w:sz w:val="22"/>
                <w:szCs w:val="22"/>
              </w:rPr>
            </w:pPr>
            <w:r w:rsidRPr="00B93F4E">
              <w:rPr>
                <w:b/>
                <w:bCs/>
                <w:sz w:val="22"/>
                <w:szCs w:val="22"/>
              </w:rPr>
              <w:t>2 330</w:t>
            </w:r>
          </w:p>
        </w:tc>
        <w:tc>
          <w:tcPr>
            <w:tcW w:w="1187" w:type="dxa"/>
            <w:tcBorders>
              <w:top w:val="nil"/>
              <w:left w:val="nil"/>
              <w:bottom w:val="single" w:sz="4" w:space="0" w:color="auto"/>
              <w:right w:val="single" w:sz="4" w:space="0" w:color="auto"/>
            </w:tcBorders>
            <w:vAlign w:val="center"/>
          </w:tcPr>
          <w:p w:rsidR="00692151" w:rsidRPr="00B93F4E" w:rsidRDefault="00692151">
            <w:pPr>
              <w:jc w:val="right"/>
              <w:rPr>
                <w:b/>
                <w:bCs/>
                <w:sz w:val="22"/>
                <w:szCs w:val="22"/>
              </w:rPr>
            </w:pPr>
            <w:r w:rsidRPr="00B93F4E">
              <w:rPr>
                <w:b/>
                <w:bCs/>
                <w:sz w:val="22"/>
                <w:szCs w:val="22"/>
              </w:rPr>
              <w:t>-10</w:t>
            </w:r>
          </w:p>
        </w:tc>
      </w:tr>
      <w:tr w:rsidR="00692151" w:rsidRPr="00B93F4E" w:rsidTr="00B267A3">
        <w:trPr>
          <w:trHeight w:val="58"/>
          <w:jc w:val="center"/>
        </w:trPr>
        <w:tc>
          <w:tcPr>
            <w:tcW w:w="7508" w:type="dxa"/>
            <w:tcBorders>
              <w:top w:val="single" w:sz="4" w:space="0" w:color="auto"/>
              <w:left w:val="single" w:sz="4" w:space="0" w:color="auto"/>
              <w:right w:val="single" w:sz="4" w:space="0" w:color="auto"/>
            </w:tcBorders>
            <w:shd w:val="clear" w:color="auto" w:fill="auto"/>
            <w:noWrap/>
            <w:vAlign w:val="center"/>
          </w:tcPr>
          <w:p w:rsidR="00692151" w:rsidRPr="00B93F4E" w:rsidRDefault="00692151" w:rsidP="0029256F">
            <w:pPr>
              <w:rPr>
                <w:rFonts w:eastAsia="Times New Roman"/>
                <w:sz w:val="22"/>
                <w:szCs w:val="22"/>
                <w:lang w:eastAsia="fr-FR"/>
              </w:rPr>
            </w:pPr>
            <w:r w:rsidRPr="00B93F4E">
              <w:rPr>
                <w:rFonts w:eastAsia="Times New Roman"/>
                <w:sz w:val="22"/>
                <w:szCs w:val="22"/>
                <w:lang w:eastAsia="fr-FR"/>
              </w:rPr>
              <w:t>Variation du besoin en fonds de roulement lié à l’activité (1)</w:t>
            </w:r>
          </w:p>
        </w:tc>
        <w:tc>
          <w:tcPr>
            <w:tcW w:w="1186" w:type="dxa"/>
            <w:tcBorders>
              <w:top w:val="single" w:sz="4" w:space="0" w:color="auto"/>
              <w:left w:val="nil"/>
              <w:right w:val="single" w:sz="4" w:space="0" w:color="auto"/>
            </w:tcBorders>
            <w:shd w:val="clear" w:color="auto" w:fill="auto"/>
            <w:noWrap/>
            <w:vAlign w:val="center"/>
          </w:tcPr>
          <w:p w:rsidR="00692151" w:rsidRPr="00B93F4E" w:rsidRDefault="00471865">
            <w:pPr>
              <w:jc w:val="right"/>
              <w:rPr>
                <w:sz w:val="22"/>
                <w:szCs w:val="22"/>
              </w:rPr>
            </w:pPr>
            <w:r w:rsidRPr="00B93F4E">
              <w:rPr>
                <w:sz w:val="22"/>
                <w:szCs w:val="22"/>
              </w:rPr>
              <w:t xml:space="preserve">- </w:t>
            </w:r>
            <w:r w:rsidR="00692151" w:rsidRPr="00B93F4E">
              <w:rPr>
                <w:sz w:val="22"/>
                <w:szCs w:val="22"/>
              </w:rPr>
              <w:t>1 100</w:t>
            </w:r>
          </w:p>
        </w:tc>
        <w:tc>
          <w:tcPr>
            <w:tcW w:w="1187" w:type="dxa"/>
            <w:tcBorders>
              <w:top w:val="single" w:sz="4" w:space="0" w:color="auto"/>
              <w:left w:val="nil"/>
              <w:right w:val="single" w:sz="4" w:space="0" w:color="auto"/>
            </w:tcBorders>
            <w:vAlign w:val="center"/>
          </w:tcPr>
          <w:p w:rsidR="00692151" w:rsidRPr="00B93F4E" w:rsidRDefault="00471865">
            <w:pPr>
              <w:jc w:val="right"/>
              <w:rPr>
                <w:sz w:val="22"/>
                <w:szCs w:val="22"/>
              </w:rPr>
            </w:pPr>
            <w:r w:rsidRPr="00B93F4E">
              <w:rPr>
                <w:sz w:val="22"/>
                <w:szCs w:val="22"/>
              </w:rPr>
              <w:t xml:space="preserve">- </w:t>
            </w:r>
            <w:r w:rsidR="00692151" w:rsidRPr="00B93F4E">
              <w:rPr>
                <w:sz w:val="22"/>
                <w:szCs w:val="22"/>
              </w:rPr>
              <w:t>1 700</w:t>
            </w:r>
          </w:p>
        </w:tc>
      </w:tr>
      <w:tr w:rsidR="00692151" w:rsidRPr="00B93F4E" w:rsidTr="00B267A3">
        <w:trPr>
          <w:trHeight w:val="68"/>
          <w:jc w:val="center"/>
        </w:trPr>
        <w:tc>
          <w:tcPr>
            <w:tcW w:w="7508" w:type="dxa"/>
            <w:tcBorders>
              <w:left w:val="single" w:sz="4" w:space="0" w:color="auto"/>
              <w:bottom w:val="single" w:sz="4" w:space="0" w:color="auto"/>
              <w:right w:val="single" w:sz="4" w:space="0" w:color="auto"/>
            </w:tcBorders>
            <w:shd w:val="clear" w:color="auto" w:fill="auto"/>
            <w:noWrap/>
            <w:vAlign w:val="center"/>
          </w:tcPr>
          <w:p w:rsidR="00692151" w:rsidRPr="00B93F4E" w:rsidRDefault="00692151" w:rsidP="0029256F">
            <w:pPr>
              <w:rPr>
                <w:rFonts w:eastAsia="Times New Roman"/>
                <w:sz w:val="22"/>
                <w:szCs w:val="22"/>
                <w:lang w:eastAsia="fr-FR"/>
              </w:rPr>
            </w:pPr>
            <w:r w:rsidRPr="00B93F4E">
              <w:rPr>
                <w:rFonts w:eastAsia="Times New Roman"/>
                <w:sz w:val="22"/>
                <w:szCs w:val="22"/>
                <w:lang w:eastAsia="fr-FR"/>
              </w:rPr>
              <w:t>Variation des autres actifs et passifs (2)</w:t>
            </w:r>
          </w:p>
        </w:tc>
        <w:tc>
          <w:tcPr>
            <w:tcW w:w="1186" w:type="dxa"/>
            <w:tcBorders>
              <w:left w:val="nil"/>
              <w:bottom w:val="single" w:sz="4" w:space="0" w:color="auto"/>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60</w:t>
            </w:r>
          </w:p>
        </w:tc>
        <w:tc>
          <w:tcPr>
            <w:tcW w:w="1187" w:type="dxa"/>
            <w:tcBorders>
              <w:left w:val="nil"/>
              <w:bottom w:val="single" w:sz="4" w:space="0" w:color="auto"/>
              <w:right w:val="single" w:sz="4" w:space="0" w:color="auto"/>
            </w:tcBorders>
            <w:vAlign w:val="center"/>
          </w:tcPr>
          <w:p w:rsidR="00692151" w:rsidRPr="00B93F4E" w:rsidRDefault="00471865">
            <w:pPr>
              <w:jc w:val="right"/>
              <w:rPr>
                <w:sz w:val="22"/>
                <w:szCs w:val="22"/>
              </w:rPr>
            </w:pPr>
            <w:r w:rsidRPr="00B93F4E">
              <w:rPr>
                <w:sz w:val="22"/>
                <w:szCs w:val="22"/>
              </w:rPr>
              <w:t xml:space="preserve">- </w:t>
            </w:r>
            <w:r w:rsidR="00692151" w:rsidRPr="00B93F4E">
              <w:rPr>
                <w:sz w:val="22"/>
                <w:szCs w:val="22"/>
              </w:rPr>
              <w:t>70</w:t>
            </w:r>
          </w:p>
        </w:tc>
      </w:tr>
      <w:tr w:rsidR="00692151" w:rsidRPr="00B93F4E" w:rsidTr="00B267A3">
        <w:trPr>
          <w:trHeight w:val="89"/>
          <w:jc w:val="center"/>
        </w:trPr>
        <w:tc>
          <w:tcPr>
            <w:tcW w:w="7508" w:type="dxa"/>
            <w:tcBorders>
              <w:top w:val="nil"/>
              <w:left w:val="single" w:sz="4" w:space="0" w:color="auto"/>
              <w:bottom w:val="single" w:sz="4" w:space="0" w:color="auto"/>
              <w:right w:val="single" w:sz="4" w:space="0" w:color="auto"/>
            </w:tcBorders>
            <w:shd w:val="clear" w:color="auto" w:fill="FFFFFF" w:themeFill="background1"/>
            <w:noWrap/>
            <w:vAlign w:val="center"/>
          </w:tcPr>
          <w:p w:rsidR="00692151" w:rsidRPr="00B93F4E" w:rsidRDefault="00692151" w:rsidP="006D25F0">
            <w:pPr>
              <w:rPr>
                <w:bCs/>
                <w:i/>
                <w:sz w:val="22"/>
                <w:szCs w:val="22"/>
              </w:rPr>
            </w:pPr>
            <w:r w:rsidRPr="00B93F4E">
              <w:rPr>
                <w:bCs/>
                <w:i/>
                <w:sz w:val="22"/>
                <w:szCs w:val="22"/>
              </w:rPr>
              <w:t>Total des flux nets de trésorerie d’exploitation générés par les activités poursuivies</w:t>
            </w:r>
          </w:p>
        </w:tc>
        <w:tc>
          <w:tcPr>
            <w:tcW w:w="1186" w:type="dxa"/>
            <w:tcBorders>
              <w:top w:val="nil"/>
              <w:left w:val="nil"/>
              <w:bottom w:val="single" w:sz="4" w:space="0" w:color="auto"/>
              <w:right w:val="single" w:sz="4" w:space="0" w:color="auto"/>
            </w:tcBorders>
            <w:shd w:val="clear" w:color="auto" w:fill="FFFFFF" w:themeFill="background1"/>
            <w:noWrap/>
            <w:vAlign w:val="center"/>
          </w:tcPr>
          <w:p w:rsidR="00692151" w:rsidRPr="00B93F4E" w:rsidRDefault="00471865" w:rsidP="00471865">
            <w:pPr>
              <w:jc w:val="right"/>
              <w:rPr>
                <w:i/>
                <w:sz w:val="22"/>
                <w:szCs w:val="22"/>
              </w:rPr>
            </w:pPr>
            <w:r w:rsidRPr="00B93F4E">
              <w:rPr>
                <w:i/>
                <w:sz w:val="22"/>
                <w:szCs w:val="22"/>
              </w:rPr>
              <w:t>1</w:t>
            </w:r>
            <w:r w:rsidR="00692151" w:rsidRPr="00B93F4E">
              <w:rPr>
                <w:i/>
                <w:sz w:val="22"/>
                <w:szCs w:val="22"/>
              </w:rPr>
              <w:t xml:space="preserve"> </w:t>
            </w:r>
            <w:r w:rsidRPr="00B93F4E">
              <w:rPr>
                <w:i/>
                <w:sz w:val="22"/>
                <w:szCs w:val="22"/>
              </w:rPr>
              <w:t>29</w:t>
            </w:r>
            <w:r w:rsidR="00692151" w:rsidRPr="00B93F4E">
              <w:rPr>
                <w:i/>
                <w:sz w:val="22"/>
                <w:szCs w:val="22"/>
              </w:rPr>
              <w:t>0</w:t>
            </w:r>
          </w:p>
        </w:tc>
        <w:tc>
          <w:tcPr>
            <w:tcW w:w="1187" w:type="dxa"/>
            <w:tcBorders>
              <w:top w:val="nil"/>
              <w:left w:val="nil"/>
              <w:bottom w:val="single" w:sz="4" w:space="0" w:color="auto"/>
              <w:right w:val="single" w:sz="4" w:space="0" w:color="auto"/>
            </w:tcBorders>
            <w:shd w:val="clear" w:color="auto" w:fill="FFFFFF" w:themeFill="background1"/>
            <w:vAlign w:val="center"/>
          </w:tcPr>
          <w:p w:rsidR="00692151" w:rsidRPr="00B93F4E" w:rsidRDefault="00471865">
            <w:pPr>
              <w:jc w:val="right"/>
              <w:rPr>
                <w:i/>
                <w:sz w:val="22"/>
                <w:szCs w:val="22"/>
              </w:rPr>
            </w:pPr>
            <w:r w:rsidRPr="00B93F4E">
              <w:rPr>
                <w:i/>
                <w:sz w:val="22"/>
                <w:szCs w:val="22"/>
              </w:rPr>
              <w:t>-</w:t>
            </w:r>
            <w:r w:rsidR="00692151" w:rsidRPr="00B93F4E">
              <w:rPr>
                <w:i/>
                <w:sz w:val="22"/>
                <w:szCs w:val="22"/>
              </w:rPr>
              <w:t>1</w:t>
            </w:r>
            <w:r w:rsidRPr="00B93F4E">
              <w:rPr>
                <w:i/>
                <w:sz w:val="22"/>
                <w:szCs w:val="22"/>
              </w:rPr>
              <w:t xml:space="preserve"> 78</w:t>
            </w:r>
            <w:r w:rsidR="00692151" w:rsidRPr="00B93F4E">
              <w:rPr>
                <w:i/>
                <w:sz w:val="22"/>
                <w:szCs w:val="22"/>
              </w:rPr>
              <w:t>0</w:t>
            </w:r>
          </w:p>
        </w:tc>
      </w:tr>
      <w:tr w:rsidR="00692151" w:rsidRPr="00B93F4E" w:rsidTr="00B267A3">
        <w:trPr>
          <w:trHeight w:val="397"/>
          <w:jc w:val="center"/>
        </w:trPr>
        <w:tc>
          <w:tcPr>
            <w:tcW w:w="7508" w:type="dxa"/>
            <w:tcBorders>
              <w:top w:val="nil"/>
              <w:left w:val="single" w:sz="4" w:space="0" w:color="auto"/>
              <w:bottom w:val="single" w:sz="4" w:space="0" w:color="auto"/>
              <w:right w:val="single" w:sz="4" w:space="0" w:color="auto"/>
            </w:tcBorders>
            <w:shd w:val="clear" w:color="auto" w:fill="FFFFFF" w:themeFill="background1"/>
            <w:noWrap/>
            <w:vAlign w:val="center"/>
          </w:tcPr>
          <w:p w:rsidR="00692151" w:rsidRPr="00B93F4E" w:rsidRDefault="00692151" w:rsidP="006D25F0">
            <w:pPr>
              <w:rPr>
                <w:bCs/>
                <w:i/>
                <w:sz w:val="22"/>
                <w:szCs w:val="22"/>
              </w:rPr>
            </w:pPr>
            <w:r w:rsidRPr="00B93F4E">
              <w:rPr>
                <w:bCs/>
                <w:i/>
                <w:sz w:val="22"/>
                <w:szCs w:val="22"/>
              </w:rPr>
              <w:t>Total des flux nets de trésorerie d’exploitation générés par les activités abandonnées</w:t>
            </w:r>
          </w:p>
        </w:tc>
        <w:tc>
          <w:tcPr>
            <w:tcW w:w="1186" w:type="dxa"/>
            <w:tcBorders>
              <w:top w:val="nil"/>
              <w:left w:val="nil"/>
              <w:bottom w:val="single" w:sz="4" w:space="0" w:color="auto"/>
              <w:right w:val="single" w:sz="4" w:space="0" w:color="auto"/>
            </w:tcBorders>
            <w:shd w:val="clear" w:color="auto" w:fill="FFFFFF" w:themeFill="background1"/>
            <w:noWrap/>
            <w:vAlign w:val="center"/>
          </w:tcPr>
          <w:p w:rsidR="00692151" w:rsidRPr="00B93F4E" w:rsidRDefault="00692151">
            <w:pPr>
              <w:jc w:val="right"/>
              <w:rPr>
                <w:i/>
                <w:sz w:val="22"/>
                <w:szCs w:val="22"/>
              </w:rPr>
            </w:pPr>
            <w:r w:rsidRPr="00B93F4E">
              <w:rPr>
                <w:i/>
                <w:sz w:val="22"/>
                <w:szCs w:val="22"/>
              </w:rPr>
              <w:t>300</w:t>
            </w:r>
          </w:p>
        </w:tc>
        <w:tc>
          <w:tcPr>
            <w:tcW w:w="1187" w:type="dxa"/>
            <w:tcBorders>
              <w:top w:val="nil"/>
              <w:left w:val="nil"/>
              <w:bottom w:val="single" w:sz="4" w:space="0" w:color="auto"/>
              <w:right w:val="single" w:sz="4" w:space="0" w:color="auto"/>
            </w:tcBorders>
            <w:shd w:val="clear" w:color="auto" w:fill="FFFFFF" w:themeFill="background1"/>
            <w:vAlign w:val="center"/>
          </w:tcPr>
          <w:p w:rsidR="00692151" w:rsidRPr="00B93F4E" w:rsidRDefault="00692151">
            <w:pPr>
              <w:jc w:val="right"/>
              <w:rPr>
                <w:i/>
                <w:sz w:val="22"/>
                <w:szCs w:val="22"/>
              </w:rPr>
            </w:pPr>
            <w:r w:rsidRPr="00B93F4E">
              <w:rPr>
                <w:i/>
                <w:sz w:val="22"/>
                <w:szCs w:val="22"/>
              </w:rPr>
              <w:t>600</w:t>
            </w:r>
          </w:p>
        </w:tc>
      </w:tr>
      <w:tr w:rsidR="00692151" w:rsidRPr="00B93F4E" w:rsidTr="00B267A3">
        <w:trPr>
          <w:trHeight w:val="171"/>
          <w:jc w:val="center"/>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rsidR="00692151" w:rsidRPr="00B93F4E" w:rsidRDefault="00692151" w:rsidP="0029256F">
            <w:pPr>
              <w:rPr>
                <w:rFonts w:eastAsia="Times New Roman"/>
                <w:b/>
                <w:bCs/>
                <w:sz w:val="22"/>
                <w:szCs w:val="22"/>
                <w:lang w:eastAsia="fr-FR"/>
              </w:rPr>
            </w:pPr>
            <w:r w:rsidRPr="00B93F4E">
              <w:rPr>
                <w:b/>
                <w:bCs/>
                <w:sz w:val="22"/>
                <w:szCs w:val="22"/>
              </w:rPr>
              <w:t>FLUX NET DE TRÉSORERIE GÉNÉRÉ PAR L’ACTIVITÉ (A)</w:t>
            </w:r>
          </w:p>
        </w:tc>
        <w:tc>
          <w:tcPr>
            <w:tcW w:w="1186" w:type="dxa"/>
            <w:tcBorders>
              <w:top w:val="nil"/>
              <w:left w:val="nil"/>
              <w:bottom w:val="single" w:sz="4" w:space="0" w:color="auto"/>
              <w:right w:val="single" w:sz="4" w:space="0" w:color="auto"/>
            </w:tcBorders>
            <w:shd w:val="clear" w:color="auto" w:fill="auto"/>
            <w:noWrap/>
            <w:vAlign w:val="center"/>
          </w:tcPr>
          <w:p w:rsidR="00692151" w:rsidRPr="00B93F4E" w:rsidRDefault="00471865">
            <w:pPr>
              <w:jc w:val="right"/>
              <w:rPr>
                <w:b/>
                <w:bCs/>
                <w:sz w:val="22"/>
                <w:szCs w:val="22"/>
              </w:rPr>
            </w:pPr>
            <w:r w:rsidRPr="00B93F4E">
              <w:rPr>
                <w:b/>
                <w:bCs/>
                <w:sz w:val="22"/>
                <w:szCs w:val="22"/>
              </w:rPr>
              <w:t>1 59</w:t>
            </w:r>
            <w:r w:rsidR="00692151" w:rsidRPr="00B93F4E">
              <w:rPr>
                <w:b/>
                <w:bCs/>
                <w:sz w:val="22"/>
                <w:szCs w:val="22"/>
              </w:rPr>
              <w:t>0</w:t>
            </w:r>
          </w:p>
        </w:tc>
        <w:tc>
          <w:tcPr>
            <w:tcW w:w="1187" w:type="dxa"/>
            <w:tcBorders>
              <w:top w:val="nil"/>
              <w:left w:val="nil"/>
              <w:bottom w:val="single" w:sz="4" w:space="0" w:color="auto"/>
              <w:right w:val="single" w:sz="4" w:space="0" w:color="auto"/>
            </w:tcBorders>
            <w:vAlign w:val="center"/>
          </w:tcPr>
          <w:p w:rsidR="00692151" w:rsidRPr="00B93F4E" w:rsidRDefault="00471865">
            <w:pPr>
              <w:jc w:val="right"/>
              <w:rPr>
                <w:b/>
                <w:bCs/>
                <w:sz w:val="22"/>
                <w:szCs w:val="22"/>
              </w:rPr>
            </w:pPr>
            <w:r w:rsidRPr="00B93F4E">
              <w:rPr>
                <w:b/>
                <w:bCs/>
                <w:sz w:val="22"/>
                <w:szCs w:val="22"/>
              </w:rPr>
              <w:t>-1 18</w:t>
            </w:r>
            <w:r w:rsidR="00692151" w:rsidRPr="00B93F4E">
              <w:rPr>
                <w:b/>
                <w:bCs/>
                <w:sz w:val="22"/>
                <w:szCs w:val="22"/>
              </w:rPr>
              <w:t>0</w:t>
            </w:r>
          </w:p>
        </w:tc>
      </w:tr>
      <w:tr w:rsidR="00692151" w:rsidRPr="00B93F4E" w:rsidTr="00B267A3">
        <w:trPr>
          <w:trHeight w:val="58"/>
          <w:jc w:val="center"/>
        </w:trPr>
        <w:tc>
          <w:tcPr>
            <w:tcW w:w="7508" w:type="dxa"/>
            <w:tcBorders>
              <w:top w:val="nil"/>
              <w:left w:val="single" w:sz="4" w:space="0" w:color="auto"/>
              <w:bottom w:val="nil"/>
              <w:right w:val="single" w:sz="4" w:space="0" w:color="auto"/>
            </w:tcBorders>
            <w:shd w:val="clear" w:color="auto" w:fill="auto"/>
            <w:noWrap/>
            <w:vAlign w:val="center"/>
          </w:tcPr>
          <w:p w:rsidR="00692151" w:rsidRPr="00B93F4E" w:rsidRDefault="00692151" w:rsidP="0029256F">
            <w:pPr>
              <w:rPr>
                <w:rFonts w:eastAsia="Times New Roman"/>
                <w:sz w:val="22"/>
                <w:szCs w:val="22"/>
                <w:lang w:eastAsia="fr-FR"/>
              </w:rPr>
            </w:pPr>
            <w:r w:rsidRPr="00B93F4E">
              <w:rPr>
                <w:sz w:val="22"/>
                <w:szCs w:val="22"/>
              </w:rPr>
              <w:t>Acquisitions d’immobilisations</w:t>
            </w:r>
          </w:p>
        </w:tc>
        <w:tc>
          <w:tcPr>
            <w:tcW w:w="1186" w:type="dxa"/>
            <w:tcBorders>
              <w:top w:val="nil"/>
              <w:left w:val="nil"/>
              <w:bottom w:val="nil"/>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-1 000</w:t>
            </w:r>
          </w:p>
        </w:tc>
        <w:tc>
          <w:tcPr>
            <w:tcW w:w="1187" w:type="dxa"/>
            <w:tcBorders>
              <w:top w:val="nil"/>
              <w:left w:val="nil"/>
              <w:bottom w:val="nil"/>
              <w:right w:val="single" w:sz="4" w:space="0" w:color="auto"/>
            </w:tcBorders>
            <w:vAlign w:val="center"/>
          </w:tcPr>
          <w:p w:rsidR="00692151" w:rsidRPr="00B93F4E" w:rsidRDefault="00692151">
            <w:pPr>
              <w:jc w:val="right"/>
              <w:rPr>
                <w:sz w:val="22"/>
                <w:szCs w:val="22"/>
              </w:rPr>
            </w:pPr>
            <w:r w:rsidRPr="00B93F4E">
              <w:rPr>
                <w:sz w:val="22"/>
                <w:szCs w:val="22"/>
              </w:rPr>
              <w:t>-1 300</w:t>
            </w:r>
          </w:p>
        </w:tc>
      </w:tr>
      <w:tr w:rsidR="00692151" w:rsidRPr="00B93F4E" w:rsidTr="00B267A3">
        <w:trPr>
          <w:trHeight w:val="68"/>
          <w:jc w:val="center"/>
        </w:trPr>
        <w:tc>
          <w:tcPr>
            <w:tcW w:w="7508" w:type="dxa"/>
            <w:tcBorders>
              <w:top w:val="nil"/>
              <w:left w:val="single" w:sz="4" w:space="0" w:color="auto"/>
              <w:bottom w:val="single" w:sz="4" w:space="0" w:color="auto"/>
              <w:right w:val="single" w:sz="4" w:space="0" w:color="auto"/>
            </w:tcBorders>
            <w:shd w:val="clear" w:color="auto" w:fill="auto"/>
            <w:noWrap/>
            <w:vAlign w:val="center"/>
          </w:tcPr>
          <w:p w:rsidR="00692151" w:rsidRPr="00B93F4E" w:rsidRDefault="00692151" w:rsidP="0029256F">
            <w:pPr>
              <w:rPr>
                <w:rFonts w:eastAsia="Times New Roman"/>
                <w:sz w:val="22"/>
                <w:szCs w:val="22"/>
                <w:lang w:eastAsia="fr-FR"/>
              </w:rPr>
            </w:pPr>
            <w:r w:rsidRPr="00B93F4E">
              <w:rPr>
                <w:sz w:val="22"/>
                <w:szCs w:val="22"/>
              </w:rPr>
              <w:t>Cessions d’immobilisations, nettes d’impôt</w:t>
            </w:r>
          </w:p>
        </w:tc>
        <w:tc>
          <w:tcPr>
            <w:tcW w:w="1186" w:type="dxa"/>
            <w:tcBorders>
              <w:top w:val="nil"/>
              <w:left w:val="nil"/>
              <w:bottom w:val="single" w:sz="4" w:space="0" w:color="auto"/>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470</w:t>
            </w:r>
          </w:p>
        </w:tc>
        <w:tc>
          <w:tcPr>
            <w:tcW w:w="1187" w:type="dxa"/>
            <w:tcBorders>
              <w:top w:val="nil"/>
              <w:left w:val="nil"/>
              <w:bottom w:val="single" w:sz="4" w:space="0" w:color="auto"/>
              <w:right w:val="single" w:sz="4" w:space="0" w:color="auto"/>
            </w:tcBorders>
            <w:vAlign w:val="center"/>
          </w:tcPr>
          <w:p w:rsidR="00692151" w:rsidRPr="00B93F4E" w:rsidRDefault="00692151">
            <w:pPr>
              <w:jc w:val="right"/>
              <w:rPr>
                <w:sz w:val="22"/>
                <w:szCs w:val="22"/>
              </w:rPr>
            </w:pPr>
            <w:r w:rsidRPr="00B93F4E">
              <w:rPr>
                <w:sz w:val="22"/>
                <w:szCs w:val="22"/>
              </w:rPr>
              <w:t>370</w:t>
            </w:r>
          </w:p>
        </w:tc>
      </w:tr>
      <w:tr w:rsidR="00692151" w:rsidRPr="00B93F4E" w:rsidTr="00B267A3">
        <w:trPr>
          <w:trHeight w:val="187"/>
          <w:jc w:val="center"/>
        </w:trPr>
        <w:tc>
          <w:tcPr>
            <w:tcW w:w="75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92151" w:rsidRPr="00B93F4E" w:rsidRDefault="00692151" w:rsidP="00DF57DB">
            <w:pPr>
              <w:rPr>
                <w:rFonts w:eastAsia="Times New Roman"/>
                <w:i/>
                <w:sz w:val="22"/>
                <w:szCs w:val="22"/>
                <w:lang w:eastAsia="fr-FR"/>
              </w:rPr>
            </w:pPr>
            <w:r w:rsidRPr="00B93F4E">
              <w:rPr>
                <w:bCs/>
                <w:i/>
                <w:sz w:val="22"/>
                <w:szCs w:val="22"/>
              </w:rPr>
              <w:t>Total des flux nets de trésorerie liés aux opérations d’investissement des activités poursuivies</w:t>
            </w:r>
          </w:p>
        </w:tc>
        <w:tc>
          <w:tcPr>
            <w:tcW w:w="1186" w:type="dxa"/>
            <w:tcBorders>
              <w:top w:val="single" w:sz="4" w:space="0" w:color="auto"/>
              <w:left w:val="nil"/>
              <w:bottom w:val="single" w:sz="4" w:space="0" w:color="auto"/>
              <w:right w:val="single" w:sz="4" w:space="0" w:color="auto"/>
            </w:tcBorders>
            <w:shd w:val="clear" w:color="auto" w:fill="FFFFFF" w:themeFill="background1"/>
            <w:noWrap/>
            <w:vAlign w:val="center"/>
          </w:tcPr>
          <w:p w:rsidR="00692151" w:rsidRPr="00B93F4E" w:rsidRDefault="00692151">
            <w:pPr>
              <w:jc w:val="right"/>
              <w:rPr>
                <w:i/>
                <w:sz w:val="22"/>
                <w:szCs w:val="22"/>
              </w:rPr>
            </w:pPr>
            <w:r w:rsidRPr="00B93F4E">
              <w:rPr>
                <w:i/>
                <w:sz w:val="22"/>
                <w:szCs w:val="22"/>
              </w:rPr>
              <w:t>-530</w:t>
            </w:r>
          </w:p>
        </w:tc>
        <w:tc>
          <w:tcPr>
            <w:tcW w:w="1187" w:type="dxa"/>
            <w:tcBorders>
              <w:top w:val="single" w:sz="4" w:space="0" w:color="auto"/>
              <w:left w:val="nil"/>
              <w:bottom w:val="single" w:sz="4" w:space="0" w:color="auto"/>
              <w:right w:val="single" w:sz="4" w:space="0" w:color="auto"/>
            </w:tcBorders>
            <w:shd w:val="clear" w:color="auto" w:fill="FFFFFF" w:themeFill="background1"/>
            <w:vAlign w:val="center"/>
          </w:tcPr>
          <w:p w:rsidR="00692151" w:rsidRPr="00B93F4E" w:rsidRDefault="00692151">
            <w:pPr>
              <w:jc w:val="right"/>
              <w:rPr>
                <w:i/>
                <w:sz w:val="22"/>
                <w:szCs w:val="22"/>
              </w:rPr>
            </w:pPr>
            <w:r w:rsidRPr="00B93F4E">
              <w:rPr>
                <w:i/>
                <w:sz w:val="22"/>
                <w:szCs w:val="22"/>
              </w:rPr>
              <w:t>-930</w:t>
            </w:r>
          </w:p>
        </w:tc>
      </w:tr>
      <w:tr w:rsidR="00692151" w:rsidRPr="00B93F4E" w:rsidTr="00B267A3">
        <w:trPr>
          <w:trHeight w:val="397"/>
          <w:jc w:val="center"/>
        </w:trPr>
        <w:tc>
          <w:tcPr>
            <w:tcW w:w="75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92151" w:rsidRPr="00B93F4E" w:rsidRDefault="00692151" w:rsidP="0029256F">
            <w:pPr>
              <w:rPr>
                <w:i/>
                <w:sz w:val="22"/>
                <w:szCs w:val="22"/>
              </w:rPr>
            </w:pPr>
            <w:r w:rsidRPr="00B93F4E">
              <w:rPr>
                <w:bCs/>
                <w:i/>
                <w:sz w:val="22"/>
                <w:szCs w:val="22"/>
              </w:rPr>
              <w:t>Total des flux nets de trésorerie liés aux opérations d’investissement des activités abandonnées</w:t>
            </w:r>
          </w:p>
        </w:tc>
        <w:tc>
          <w:tcPr>
            <w:tcW w:w="1186" w:type="dxa"/>
            <w:tcBorders>
              <w:top w:val="single" w:sz="4" w:space="0" w:color="auto"/>
              <w:left w:val="nil"/>
              <w:bottom w:val="single" w:sz="4" w:space="0" w:color="auto"/>
              <w:right w:val="single" w:sz="4" w:space="0" w:color="auto"/>
            </w:tcBorders>
            <w:shd w:val="clear" w:color="auto" w:fill="FFFFFF" w:themeFill="background1"/>
            <w:noWrap/>
            <w:vAlign w:val="center"/>
          </w:tcPr>
          <w:p w:rsidR="00692151" w:rsidRPr="00B93F4E" w:rsidRDefault="00692151">
            <w:pPr>
              <w:jc w:val="right"/>
              <w:rPr>
                <w:i/>
                <w:sz w:val="22"/>
                <w:szCs w:val="22"/>
              </w:rPr>
            </w:pPr>
            <w:r w:rsidRPr="00B93F4E">
              <w:rPr>
                <w:i/>
                <w:sz w:val="22"/>
                <w:szCs w:val="22"/>
              </w:rPr>
              <w:t>3 050</w:t>
            </w:r>
          </w:p>
        </w:tc>
        <w:tc>
          <w:tcPr>
            <w:tcW w:w="1187" w:type="dxa"/>
            <w:tcBorders>
              <w:top w:val="single" w:sz="4" w:space="0" w:color="auto"/>
              <w:left w:val="nil"/>
              <w:bottom w:val="single" w:sz="4" w:space="0" w:color="auto"/>
              <w:right w:val="single" w:sz="4" w:space="0" w:color="auto"/>
            </w:tcBorders>
            <w:shd w:val="clear" w:color="auto" w:fill="FFFFFF" w:themeFill="background1"/>
            <w:vAlign w:val="center"/>
          </w:tcPr>
          <w:p w:rsidR="00692151" w:rsidRPr="00B93F4E" w:rsidRDefault="00692151">
            <w:pPr>
              <w:jc w:val="right"/>
              <w:rPr>
                <w:i/>
                <w:sz w:val="22"/>
                <w:szCs w:val="22"/>
              </w:rPr>
            </w:pPr>
            <w:r w:rsidRPr="00B93F4E">
              <w:rPr>
                <w:i/>
                <w:sz w:val="22"/>
                <w:szCs w:val="22"/>
              </w:rPr>
              <w:t>-590</w:t>
            </w:r>
          </w:p>
        </w:tc>
      </w:tr>
      <w:tr w:rsidR="00692151" w:rsidRPr="00B93F4E" w:rsidTr="00B267A3">
        <w:trPr>
          <w:trHeight w:val="397"/>
          <w:jc w:val="center"/>
        </w:trPr>
        <w:tc>
          <w:tcPr>
            <w:tcW w:w="7508" w:type="dxa"/>
            <w:tcBorders>
              <w:top w:val="nil"/>
              <w:left w:val="single" w:sz="4" w:space="0" w:color="auto"/>
              <w:bottom w:val="single" w:sz="4" w:space="0" w:color="auto"/>
              <w:right w:val="single" w:sz="4" w:space="0" w:color="auto"/>
            </w:tcBorders>
            <w:shd w:val="clear" w:color="auto" w:fill="auto"/>
            <w:noWrap/>
            <w:vAlign w:val="center"/>
          </w:tcPr>
          <w:p w:rsidR="00692151" w:rsidRPr="00B93F4E" w:rsidRDefault="00692151" w:rsidP="009A1723">
            <w:pPr>
              <w:rPr>
                <w:rFonts w:eastAsia="Times New Roman"/>
                <w:sz w:val="22"/>
                <w:szCs w:val="22"/>
                <w:lang w:eastAsia="fr-FR"/>
              </w:rPr>
            </w:pPr>
            <w:r w:rsidRPr="00B93F4E">
              <w:rPr>
                <w:b/>
                <w:bCs/>
                <w:sz w:val="22"/>
                <w:szCs w:val="22"/>
              </w:rPr>
              <w:t>FLUX NET DE TRÉSORERIE LIÉS AUX OPÉRATIONS D’INVESTISSEMENT (B)</w:t>
            </w:r>
            <w:r w:rsidR="00CC6E94" w:rsidRPr="00B93F4E">
              <w:rPr>
                <w:b/>
                <w:bCs/>
                <w:sz w:val="22"/>
                <w:szCs w:val="22"/>
              </w:rPr>
              <w:t xml:space="preserve"> </w:t>
            </w:r>
          </w:p>
        </w:tc>
        <w:tc>
          <w:tcPr>
            <w:tcW w:w="1186" w:type="dxa"/>
            <w:tcBorders>
              <w:top w:val="nil"/>
              <w:left w:val="nil"/>
              <w:bottom w:val="single" w:sz="4" w:space="0" w:color="auto"/>
              <w:right w:val="single" w:sz="4" w:space="0" w:color="auto"/>
            </w:tcBorders>
            <w:shd w:val="clear" w:color="auto" w:fill="auto"/>
            <w:noWrap/>
            <w:vAlign w:val="center"/>
          </w:tcPr>
          <w:p w:rsidR="00692151" w:rsidRPr="00B93F4E" w:rsidRDefault="00692151">
            <w:pPr>
              <w:jc w:val="right"/>
              <w:rPr>
                <w:b/>
                <w:bCs/>
                <w:sz w:val="22"/>
                <w:szCs w:val="22"/>
              </w:rPr>
            </w:pPr>
            <w:r w:rsidRPr="00B93F4E">
              <w:rPr>
                <w:b/>
                <w:bCs/>
                <w:sz w:val="22"/>
                <w:szCs w:val="22"/>
              </w:rPr>
              <w:t>2 520</w:t>
            </w:r>
          </w:p>
        </w:tc>
        <w:tc>
          <w:tcPr>
            <w:tcW w:w="1187" w:type="dxa"/>
            <w:tcBorders>
              <w:top w:val="nil"/>
              <w:left w:val="nil"/>
              <w:bottom w:val="single" w:sz="4" w:space="0" w:color="auto"/>
              <w:right w:val="single" w:sz="4" w:space="0" w:color="auto"/>
            </w:tcBorders>
            <w:vAlign w:val="center"/>
          </w:tcPr>
          <w:p w:rsidR="00692151" w:rsidRPr="00B93F4E" w:rsidRDefault="00692151">
            <w:pPr>
              <w:jc w:val="right"/>
              <w:rPr>
                <w:b/>
                <w:bCs/>
                <w:sz w:val="22"/>
                <w:szCs w:val="22"/>
              </w:rPr>
            </w:pPr>
            <w:r w:rsidRPr="00B93F4E">
              <w:rPr>
                <w:b/>
                <w:bCs/>
                <w:sz w:val="22"/>
                <w:szCs w:val="22"/>
              </w:rPr>
              <w:t>-1 520</w:t>
            </w:r>
          </w:p>
        </w:tc>
      </w:tr>
      <w:tr w:rsidR="00692151" w:rsidRPr="00B93F4E" w:rsidTr="00B267A3">
        <w:trPr>
          <w:trHeight w:val="58"/>
          <w:jc w:val="center"/>
        </w:trPr>
        <w:tc>
          <w:tcPr>
            <w:tcW w:w="7508" w:type="dxa"/>
            <w:tcBorders>
              <w:top w:val="single" w:sz="4" w:space="0" w:color="auto"/>
              <w:left w:val="single" w:sz="4" w:space="0" w:color="auto"/>
              <w:right w:val="single" w:sz="4" w:space="0" w:color="auto"/>
            </w:tcBorders>
            <w:shd w:val="clear" w:color="auto" w:fill="auto"/>
            <w:noWrap/>
            <w:vAlign w:val="center"/>
          </w:tcPr>
          <w:p w:rsidR="00692151" w:rsidRPr="00B93F4E" w:rsidRDefault="00692151" w:rsidP="0029256F">
            <w:pPr>
              <w:rPr>
                <w:rFonts w:eastAsia="Times New Roman"/>
                <w:sz w:val="22"/>
                <w:szCs w:val="22"/>
                <w:lang w:eastAsia="fr-FR"/>
              </w:rPr>
            </w:pPr>
            <w:r w:rsidRPr="00B93F4E">
              <w:rPr>
                <w:sz w:val="22"/>
                <w:szCs w:val="22"/>
              </w:rPr>
              <w:t>Emissions d’emprunts</w:t>
            </w:r>
          </w:p>
        </w:tc>
        <w:tc>
          <w:tcPr>
            <w:tcW w:w="1186" w:type="dxa"/>
            <w:tcBorders>
              <w:top w:val="single" w:sz="4" w:space="0" w:color="auto"/>
              <w:left w:val="nil"/>
              <w:right w:val="single" w:sz="4" w:space="0" w:color="auto"/>
            </w:tcBorders>
            <w:shd w:val="clear" w:color="auto" w:fill="auto"/>
            <w:noWrap/>
            <w:vAlign w:val="center"/>
          </w:tcPr>
          <w:p w:rsidR="00692151" w:rsidRPr="00B93F4E" w:rsidRDefault="00692151">
            <w:pPr>
              <w:jc w:val="right"/>
              <w:rPr>
                <w:sz w:val="22"/>
                <w:szCs w:val="22"/>
              </w:rPr>
            </w:pPr>
            <w:r w:rsidRPr="00B93F4E">
              <w:rPr>
                <w:sz w:val="22"/>
                <w:szCs w:val="22"/>
              </w:rPr>
              <w:t>130</w:t>
            </w:r>
          </w:p>
        </w:tc>
        <w:tc>
          <w:tcPr>
            <w:tcW w:w="1187" w:type="dxa"/>
            <w:tcBorders>
              <w:top w:val="single" w:sz="4" w:space="0" w:color="auto"/>
              <w:left w:val="nil"/>
              <w:right w:val="single" w:sz="4" w:space="0" w:color="auto"/>
            </w:tcBorders>
            <w:vAlign w:val="center"/>
          </w:tcPr>
          <w:p w:rsidR="00692151" w:rsidRPr="00B93F4E" w:rsidRDefault="00692151">
            <w:pPr>
              <w:jc w:val="right"/>
              <w:rPr>
                <w:sz w:val="22"/>
                <w:szCs w:val="22"/>
              </w:rPr>
            </w:pPr>
            <w:r w:rsidRPr="00B93F4E">
              <w:rPr>
                <w:sz w:val="22"/>
                <w:szCs w:val="22"/>
              </w:rPr>
              <w:t>1 450</w:t>
            </w:r>
          </w:p>
        </w:tc>
      </w:tr>
      <w:tr w:rsidR="00692151" w:rsidRPr="00B93F4E" w:rsidTr="00B267A3">
        <w:trPr>
          <w:trHeight w:val="68"/>
          <w:jc w:val="center"/>
        </w:trPr>
        <w:tc>
          <w:tcPr>
            <w:tcW w:w="7508" w:type="dxa"/>
            <w:tcBorders>
              <w:left w:val="single" w:sz="4" w:space="0" w:color="auto"/>
              <w:bottom w:val="single" w:sz="4" w:space="0" w:color="auto"/>
              <w:right w:val="single" w:sz="4" w:space="0" w:color="auto"/>
            </w:tcBorders>
            <w:shd w:val="clear" w:color="auto" w:fill="auto"/>
            <w:noWrap/>
            <w:vAlign w:val="center"/>
          </w:tcPr>
          <w:p w:rsidR="00692151" w:rsidRPr="00B93F4E" w:rsidRDefault="00692151" w:rsidP="0029256F">
            <w:pPr>
              <w:rPr>
                <w:rFonts w:eastAsia="Times New Roman"/>
                <w:b/>
                <w:bCs/>
                <w:sz w:val="22"/>
                <w:szCs w:val="22"/>
                <w:lang w:eastAsia="fr-FR"/>
              </w:rPr>
            </w:pPr>
            <w:r w:rsidRPr="00B93F4E">
              <w:rPr>
                <w:sz w:val="22"/>
                <w:szCs w:val="22"/>
              </w:rPr>
              <w:t>Remboursements d’emprunts</w:t>
            </w:r>
          </w:p>
        </w:tc>
        <w:tc>
          <w:tcPr>
            <w:tcW w:w="1186" w:type="dxa"/>
            <w:tcBorders>
              <w:left w:val="nil"/>
              <w:bottom w:val="single" w:sz="4" w:space="0" w:color="auto"/>
              <w:right w:val="single" w:sz="4" w:space="0" w:color="auto"/>
            </w:tcBorders>
            <w:shd w:val="clear" w:color="auto" w:fill="auto"/>
            <w:noWrap/>
            <w:vAlign w:val="center"/>
          </w:tcPr>
          <w:p w:rsidR="00692151" w:rsidRPr="00B93F4E" w:rsidRDefault="00E33884">
            <w:pPr>
              <w:jc w:val="right"/>
              <w:rPr>
                <w:sz w:val="22"/>
                <w:szCs w:val="22"/>
              </w:rPr>
            </w:pPr>
            <w:r w:rsidRPr="00B93F4E">
              <w:rPr>
                <w:sz w:val="22"/>
                <w:szCs w:val="22"/>
              </w:rPr>
              <w:t>-</w:t>
            </w:r>
            <w:r w:rsidR="009D4A3B" w:rsidRPr="00B93F4E">
              <w:rPr>
                <w:sz w:val="22"/>
                <w:szCs w:val="22"/>
              </w:rPr>
              <w:t>2</w:t>
            </w:r>
            <w:r w:rsidR="00692151" w:rsidRPr="00B93F4E">
              <w:rPr>
                <w:sz w:val="22"/>
                <w:szCs w:val="22"/>
              </w:rPr>
              <w:t xml:space="preserve"> 600</w:t>
            </w:r>
          </w:p>
        </w:tc>
        <w:tc>
          <w:tcPr>
            <w:tcW w:w="1187" w:type="dxa"/>
            <w:tcBorders>
              <w:left w:val="nil"/>
              <w:bottom w:val="single" w:sz="4" w:space="0" w:color="auto"/>
              <w:right w:val="single" w:sz="4" w:space="0" w:color="auto"/>
            </w:tcBorders>
            <w:vAlign w:val="center"/>
          </w:tcPr>
          <w:p w:rsidR="00692151" w:rsidRPr="00B93F4E" w:rsidRDefault="00E33884">
            <w:pPr>
              <w:jc w:val="right"/>
              <w:rPr>
                <w:sz w:val="22"/>
                <w:szCs w:val="22"/>
              </w:rPr>
            </w:pPr>
            <w:r w:rsidRPr="00B93F4E">
              <w:rPr>
                <w:sz w:val="22"/>
                <w:szCs w:val="22"/>
              </w:rPr>
              <w:t>-</w:t>
            </w:r>
            <w:r w:rsidR="00BF134B" w:rsidRPr="00B93F4E">
              <w:rPr>
                <w:sz w:val="22"/>
                <w:szCs w:val="22"/>
              </w:rPr>
              <w:t>2</w:t>
            </w:r>
            <w:r w:rsidR="00692151" w:rsidRPr="00B93F4E">
              <w:rPr>
                <w:sz w:val="22"/>
                <w:szCs w:val="22"/>
              </w:rPr>
              <w:t xml:space="preserve"> 700</w:t>
            </w:r>
          </w:p>
        </w:tc>
      </w:tr>
      <w:tr w:rsidR="00692151" w:rsidRPr="00B93F4E" w:rsidTr="00B267A3">
        <w:trPr>
          <w:trHeight w:val="397"/>
          <w:jc w:val="center"/>
        </w:trPr>
        <w:tc>
          <w:tcPr>
            <w:tcW w:w="7508" w:type="dxa"/>
            <w:tcBorders>
              <w:top w:val="nil"/>
              <w:left w:val="single" w:sz="4" w:space="0" w:color="auto"/>
              <w:bottom w:val="single" w:sz="4" w:space="0" w:color="auto"/>
              <w:right w:val="single" w:sz="4" w:space="0" w:color="auto"/>
            </w:tcBorders>
            <w:shd w:val="clear" w:color="auto" w:fill="FFFFFF" w:themeFill="background1"/>
            <w:noWrap/>
            <w:vAlign w:val="center"/>
          </w:tcPr>
          <w:p w:rsidR="00692151" w:rsidRPr="00B93F4E" w:rsidRDefault="00692151" w:rsidP="0029256F">
            <w:pPr>
              <w:rPr>
                <w:b/>
                <w:bCs/>
                <w:i/>
                <w:sz w:val="22"/>
                <w:szCs w:val="22"/>
              </w:rPr>
            </w:pPr>
            <w:r w:rsidRPr="00B93F4E">
              <w:rPr>
                <w:i/>
                <w:sz w:val="22"/>
                <w:szCs w:val="22"/>
              </w:rPr>
              <w:t>Total flux net de trésorerie liés aux opérations de financement des activités poursuivies</w:t>
            </w:r>
          </w:p>
        </w:tc>
        <w:tc>
          <w:tcPr>
            <w:tcW w:w="1186" w:type="dxa"/>
            <w:tcBorders>
              <w:top w:val="nil"/>
              <w:left w:val="nil"/>
              <w:bottom w:val="single" w:sz="4" w:space="0" w:color="auto"/>
              <w:right w:val="single" w:sz="4" w:space="0" w:color="auto"/>
            </w:tcBorders>
            <w:shd w:val="clear" w:color="auto" w:fill="FFFFFF" w:themeFill="background1"/>
            <w:noWrap/>
            <w:vAlign w:val="center"/>
          </w:tcPr>
          <w:p w:rsidR="00692151" w:rsidRPr="00B93F4E" w:rsidRDefault="009D4A3B">
            <w:pPr>
              <w:jc w:val="right"/>
              <w:rPr>
                <w:b/>
                <w:bCs/>
                <w:i/>
                <w:sz w:val="22"/>
                <w:szCs w:val="22"/>
              </w:rPr>
            </w:pPr>
            <w:r w:rsidRPr="00B93F4E">
              <w:rPr>
                <w:b/>
                <w:bCs/>
                <w:i/>
                <w:sz w:val="22"/>
                <w:szCs w:val="22"/>
              </w:rPr>
              <w:t>-2</w:t>
            </w:r>
            <w:r w:rsidR="00692151" w:rsidRPr="00B93F4E">
              <w:rPr>
                <w:b/>
                <w:bCs/>
                <w:i/>
                <w:sz w:val="22"/>
                <w:szCs w:val="22"/>
              </w:rPr>
              <w:t xml:space="preserve"> 470</w:t>
            </w:r>
          </w:p>
        </w:tc>
        <w:tc>
          <w:tcPr>
            <w:tcW w:w="1187" w:type="dxa"/>
            <w:tcBorders>
              <w:top w:val="nil"/>
              <w:left w:val="nil"/>
              <w:bottom w:val="single" w:sz="4" w:space="0" w:color="auto"/>
              <w:right w:val="single" w:sz="4" w:space="0" w:color="auto"/>
            </w:tcBorders>
            <w:shd w:val="clear" w:color="auto" w:fill="FFFFFF" w:themeFill="background1"/>
            <w:vAlign w:val="center"/>
          </w:tcPr>
          <w:p w:rsidR="00692151" w:rsidRPr="00B93F4E" w:rsidRDefault="00BF134B">
            <w:pPr>
              <w:jc w:val="right"/>
              <w:rPr>
                <w:b/>
                <w:bCs/>
                <w:i/>
                <w:sz w:val="22"/>
                <w:szCs w:val="22"/>
              </w:rPr>
            </w:pPr>
            <w:r w:rsidRPr="00B93F4E">
              <w:rPr>
                <w:b/>
                <w:bCs/>
                <w:i/>
                <w:sz w:val="22"/>
                <w:szCs w:val="22"/>
              </w:rPr>
              <w:t>-1 2</w:t>
            </w:r>
            <w:r w:rsidR="00692151" w:rsidRPr="00B93F4E">
              <w:rPr>
                <w:b/>
                <w:bCs/>
                <w:i/>
                <w:sz w:val="22"/>
                <w:szCs w:val="22"/>
              </w:rPr>
              <w:t>50</w:t>
            </w:r>
          </w:p>
        </w:tc>
      </w:tr>
      <w:tr w:rsidR="00692151" w:rsidRPr="00B93F4E" w:rsidTr="00B267A3">
        <w:trPr>
          <w:trHeight w:val="397"/>
          <w:jc w:val="center"/>
        </w:trPr>
        <w:tc>
          <w:tcPr>
            <w:tcW w:w="7508" w:type="dxa"/>
            <w:tcBorders>
              <w:top w:val="nil"/>
              <w:left w:val="single" w:sz="4" w:space="0" w:color="auto"/>
              <w:bottom w:val="single" w:sz="4" w:space="0" w:color="auto"/>
              <w:right w:val="single" w:sz="4" w:space="0" w:color="auto"/>
            </w:tcBorders>
            <w:shd w:val="clear" w:color="auto" w:fill="FFFFFF" w:themeFill="background1"/>
            <w:noWrap/>
            <w:vAlign w:val="center"/>
          </w:tcPr>
          <w:p w:rsidR="00692151" w:rsidRPr="00B93F4E" w:rsidRDefault="00692151" w:rsidP="0029256F">
            <w:pPr>
              <w:rPr>
                <w:b/>
                <w:bCs/>
                <w:i/>
                <w:sz w:val="22"/>
                <w:szCs w:val="22"/>
              </w:rPr>
            </w:pPr>
            <w:r w:rsidRPr="00B93F4E">
              <w:rPr>
                <w:i/>
                <w:sz w:val="22"/>
                <w:szCs w:val="22"/>
              </w:rPr>
              <w:t>Total flux net de trésorerie liés aux opérations de financement des activités abandonnées</w:t>
            </w:r>
          </w:p>
        </w:tc>
        <w:tc>
          <w:tcPr>
            <w:tcW w:w="1186" w:type="dxa"/>
            <w:tcBorders>
              <w:top w:val="nil"/>
              <w:left w:val="nil"/>
              <w:bottom w:val="single" w:sz="4" w:space="0" w:color="auto"/>
              <w:right w:val="single" w:sz="4" w:space="0" w:color="auto"/>
            </w:tcBorders>
            <w:shd w:val="clear" w:color="auto" w:fill="FFFFFF" w:themeFill="background1"/>
            <w:noWrap/>
            <w:vAlign w:val="center"/>
          </w:tcPr>
          <w:p w:rsidR="00692151" w:rsidRPr="00B93F4E" w:rsidRDefault="00692151">
            <w:pPr>
              <w:jc w:val="right"/>
              <w:rPr>
                <w:b/>
                <w:bCs/>
                <w:i/>
                <w:sz w:val="22"/>
                <w:szCs w:val="22"/>
              </w:rPr>
            </w:pPr>
            <w:r w:rsidRPr="00B93F4E">
              <w:rPr>
                <w:b/>
                <w:bCs/>
                <w:i/>
                <w:sz w:val="22"/>
                <w:szCs w:val="22"/>
              </w:rPr>
              <w:t>0</w:t>
            </w:r>
          </w:p>
        </w:tc>
        <w:tc>
          <w:tcPr>
            <w:tcW w:w="1187" w:type="dxa"/>
            <w:tcBorders>
              <w:top w:val="nil"/>
              <w:left w:val="nil"/>
              <w:bottom w:val="single" w:sz="4" w:space="0" w:color="auto"/>
              <w:right w:val="single" w:sz="4" w:space="0" w:color="auto"/>
            </w:tcBorders>
            <w:shd w:val="clear" w:color="auto" w:fill="FFFFFF" w:themeFill="background1"/>
            <w:vAlign w:val="center"/>
          </w:tcPr>
          <w:p w:rsidR="00692151" w:rsidRPr="00B93F4E" w:rsidRDefault="00692151">
            <w:pPr>
              <w:jc w:val="right"/>
              <w:rPr>
                <w:i/>
                <w:sz w:val="22"/>
                <w:szCs w:val="22"/>
              </w:rPr>
            </w:pPr>
            <w:r w:rsidRPr="00B93F4E">
              <w:rPr>
                <w:i/>
                <w:sz w:val="22"/>
                <w:szCs w:val="22"/>
              </w:rPr>
              <w:t>0</w:t>
            </w:r>
          </w:p>
        </w:tc>
      </w:tr>
      <w:tr w:rsidR="00692151" w:rsidRPr="00B93F4E" w:rsidTr="00B267A3">
        <w:trPr>
          <w:trHeight w:val="397"/>
          <w:jc w:val="center"/>
        </w:trPr>
        <w:tc>
          <w:tcPr>
            <w:tcW w:w="7508" w:type="dxa"/>
            <w:tcBorders>
              <w:top w:val="nil"/>
              <w:left w:val="single" w:sz="4" w:space="0" w:color="auto"/>
              <w:bottom w:val="single" w:sz="4" w:space="0" w:color="auto"/>
              <w:right w:val="single" w:sz="4" w:space="0" w:color="auto"/>
            </w:tcBorders>
            <w:shd w:val="clear" w:color="auto" w:fill="auto"/>
            <w:noWrap/>
            <w:vAlign w:val="center"/>
          </w:tcPr>
          <w:p w:rsidR="00692151" w:rsidRPr="00B93F4E" w:rsidRDefault="00692151" w:rsidP="0029256F">
            <w:pPr>
              <w:rPr>
                <w:rFonts w:eastAsia="Times New Roman"/>
                <w:sz w:val="22"/>
                <w:szCs w:val="22"/>
                <w:lang w:eastAsia="fr-FR"/>
              </w:rPr>
            </w:pPr>
            <w:r w:rsidRPr="00B93F4E">
              <w:rPr>
                <w:b/>
                <w:bCs/>
                <w:sz w:val="22"/>
                <w:szCs w:val="22"/>
              </w:rPr>
              <w:t>FLUX NET DE TRÉSORERIE LIÉS AUX OPÉRATIONS DE FINANCEMENT (C)</w:t>
            </w:r>
          </w:p>
        </w:tc>
        <w:tc>
          <w:tcPr>
            <w:tcW w:w="1186" w:type="dxa"/>
            <w:tcBorders>
              <w:top w:val="nil"/>
              <w:left w:val="nil"/>
              <w:bottom w:val="single" w:sz="4" w:space="0" w:color="auto"/>
              <w:right w:val="single" w:sz="4" w:space="0" w:color="auto"/>
            </w:tcBorders>
            <w:shd w:val="clear" w:color="auto" w:fill="auto"/>
            <w:noWrap/>
            <w:vAlign w:val="center"/>
          </w:tcPr>
          <w:p w:rsidR="00692151" w:rsidRPr="00B93F4E" w:rsidRDefault="009D4A3B">
            <w:pPr>
              <w:jc w:val="right"/>
              <w:rPr>
                <w:b/>
                <w:bCs/>
                <w:sz w:val="22"/>
                <w:szCs w:val="22"/>
              </w:rPr>
            </w:pPr>
            <w:r w:rsidRPr="00B93F4E">
              <w:rPr>
                <w:b/>
                <w:bCs/>
                <w:sz w:val="22"/>
                <w:szCs w:val="22"/>
              </w:rPr>
              <w:t>-2</w:t>
            </w:r>
            <w:r w:rsidR="00692151" w:rsidRPr="00B93F4E">
              <w:rPr>
                <w:b/>
                <w:bCs/>
                <w:sz w:val="22"/>
                <w:szCs w:val="22"/>
              </w:rPr>
              <w:t xml:space="preserve"> 470</w:t>
            </w:r>
          </w:p>
        </w:tc>
        <w:tc>
          <w:tcPr>
            <w:tcW w:w="1187" w:type="dxa"/>
            <w:tcBorders>
              <w:top w:val="nil"/>
              <w:left w:val="nil"/>
              <w:bottom w:val="single" w:sz="4" w:space="0" w:color="auto"/>
              <w:right w:val="single" w:sz="4" w:space="0" w:color="auto"/>
            </w:tcBorders>
            <w:vAlign w:val="center"/>
          </w:tcPr>
          <w:p w:rsidR="00692151" w:rsidRPr="00B93F4E" w:rsidRDefault="00BF134B" w:rsidP="00BF134B">
            <w:pPr>
              <w:jc w:val="right"/>
              <w:rPr>
                <w:b/>
                <w:bCs/>
                <w:sz w:val="22"/>
                <w:szCs w:val="22"/>
              </w:rPr>
            </w:pPr>
            <w:r w:rsidRPr="00B93F4E">
              <w:rPr>
                <w:b/>
                <w:bCs/>
                <w:sz w:val="22"/>
                <w:szCs w:val="22"/>
              </w:rPr>
              <w:t>-1 25</w:t>
            </w:r>
            <w:r w:rsidR="00692151" w:rsidRPr="00B93F4E">
              <w:rPr>
                <w:b/>
                <w:bCs/>
                <w:sz w:val="22"/>
                <w:szCs w:val="22"/>
              </w:rPr>
              <w:t>0</w:t>
            </w:r>
          </w:p>
        </w:tc>
      </w:tr>
      <w:tr w:rsidR="00692151" w:rsidRPr="00B93F4E" w:rsidTr="00B267A3">
        <w:trPr>
          <w:trHeight w:val="58"/>
          <w:jc w:val="center"/>
        </w:trPr>
        <w:tc>
          <w:tcPr>
            <w:tcW w:w="7508" w:type="dxa"/>
            <w:tcBorders>
              <w:top w:val="nil"/>
              <w:left w:val="single" w:sz="4" w:space="0" w:color="auto"/>
              <w:bottom w:val="single" w:sz="4" w:space="0" w:color="auto"/>
              <w:right w:val="single" w:sz="4" w:space="0" w:color="auto"/>
            </w:tcBorders>
            <w:shd w:val="clear" w:color="auto" w:fill="auto"/>
            <w:noWrap/>
            <w:vAlign w:val="center"/>
          </w:tcPr>
          <w:p w:rsidR="00692151" w:rsidRPr="00B93F4E" w:rsidRDefault="00692151" w:rsidP="0029256F">
            <w:pPr>
              <w:rPr>
                <w:rFonts w:eastAsia="Times New Roman"/>
                <w:b/>
                <w:bCs/>
                <w:sz w:val="22"/>
                <w:szCs w:val="22"/>
                <w:lang w:eastAsia="fr-FR"/>
              </w:rPr>
            </w:pPr>
            <w:r w:rsidRPr="00B93F4E">
              <w:rPr>
                <w:b/>
                <w:bCs/>
                <w:sz w:val="22"/>
                <w:szCs w:val="22"/>
              </w:rPr>
              <w:t>VARIATION DE TRÉSORERIE (A+B+C)</w:t>
            </w:r>
          </w:p>
        </w:tc>
        <w:tc>
          <w:tcPr>
            <w:tcW w:w="1186" w:type="dxa"/>
            <w:tcBorders>
              <w:top w:val="nil"/>
              <w:left w:val="nil"/>
              <w:bottom w:val="single" w:sz="4" w:space="0" w:color="auto"/>
              <w:right w:val="single" w:sz="4" w:space="0" w:color="auto"/>
            </w:tcBorders>
            <w:shd w:val="clear" w:color="auto" w:fill="auto"/>
            <w:noWrap/>
            <w:vAlign w:val="center"/>
          </w:tcPr>
          <w:p w:rsidR="00692151" w:rsidRPr="00B93F4E" w:rsidRDefault="009D4A3B">
            <w:pPr>
              <w:jc w:val="right"/>
              <w:rPr>
                <w:b/>
                <w:bCs/>
                <w:sz w:val="22"/>
                <w:szCs w:val="22"/>
              </w:rPr>
            </w:pPr>
            <w:r w:rsidRPr="00B93F4E">
              <w:rPr>
                <w:b/>
                <w:bCs/>
                <w:sz w:val="22"/>
                <w:szCs w:val="22"/>
              </w:rPr>
              <w:t>1 64</w:t>
            </w:r>
            <w:r w:rsidR="00692151" w:rsidRPr="00B93F4E">
              <w:rPr>
                <w:b/>
                <w:bCs/>
                <w:sz w:val="22"/>
                <w:szCs w:val="22"/>
              </w:rPr>
              <w:t>0</w:t>
            </w:r>
          </w:p>
        </w:tc>
        <w:tc>
          <w:tcPr>
            <w:tcW w:w="1187" w:type="dxa"/>
            <w:tcBorders>
              <w:top w:val="nil"/>
              <w:left w:val="nil"/>
              <w:bottom w:val="single" w:sz="4" w:space="0" w:color="auto"/>
              <w:right w:val="single" w:sz="4" w:space="0" w:color="auto"/>
            </w:tcBorders>
            <w:vAlign w:val="center"/>
          </w:tcPr>
          <w:p w:rsidR="00692151" w:rsidRPr="00B93F4E" w:rsidRDefault="00BF134B">
            <w:pPr>
              <w:jc w:val="right"/>
              <w:rPr>
                <w:b/>
                <w:bCs/>
                <w:sz w:val="22"/>
                <w:szCs w:val="22"/>
              </w:rPr>
            </w:pPr>
            <w:r w:rsidRPr="00B93F4E">
              <w:rPr>
                <w:b/>
                <w:bCs/>
                <w:sz w:val="22"/>
                <w:szCs w:val="22"/>
              </w:rPr>
              <w:t>-3 95</w:t>
            </w:r>
            <w:r w:rsidR="00692151" w:rsidRPr="00B93F4E">
              <w:rPr>
                <w:b/>
                <w:bCs/>
                <w:sz w:val="22"/>
                <w:szCs w:val="22"/>
              </w:rPr>
              <w:t>0</w:t>
            </w:r>
          </w:p>
        </w:tc>
      </w:tr>
      <w:tr w:rsidR="00692151" w:rsidRPr="00B93F4E" w:rsidTr="00B267A3">
        <w:trPr>
          <w:trHeight w:val="58"/>
          <w:jc w:val="center"/>
        </w:trPr>
        <w:tc>
          <w:tcPr>
            <w:tcW w:w="75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151" w:rsidRPr="00B93F4E" w:rsidRDefault="00692151" w:rsidP="0029256F">
            <w:pPr>
              <w:rPr>
                <w:b/>
                <w:bCs/>
                <w:sz w:val="22"/>
                <w:szCs w:val="22"/>
              </w:rPr>
            </w:pPr>
            <w:r w:rsidRPr="00B93F4E">
              <w:rPr>
                <w:b/>
                <w:bCs/>
                <w:sz w:val="22"/>
                <w:szCs w:val="22"/>
              </w:rPr>
              <w:t>Trésorerie à l’ouverture</w:t>
            </w:r>
          </w:p>
        </w:tc>
        <w:tc>
          <w:tcPr>
            <w:tcW w:w="1186" w:type="dxa"/>
            <w:tcBorders>
              <w:top w:val="single" w:sz="4" w:space="0" w:color="auto"/>
              <w:left w:val="nil"/>
              <w:bottom w:val="single" w:sz="4" w:space="0" w:color="auto"/>
              <w:right w:val="single" w:sz="4" w:space="0" w:color="auto"/>
            </w:tcBorders>
            <w:shd w:val="clear" w:color="auto" w:fill="auto"/>
            <w:noWrap/>
            <w:vAlign w:val="center"/>
          </w:tcPr>
          <w:p w:rsidR="00692151" w:rsidRPr="00B93F4E" w:rsidRDefault="00BF134B">
            <w:pPr>
              <w:jc w:val="right"/>
              <w:rPr>
                <w:b/>
                <w:bCs/>
                <w:sz w:val="22"/>
                <w:szCs w:val="22"/>
              </w:rPr>
            </w:pPr>
            <w:r w:rsidRPr="00B93F4E">
              <w:rPr>
                <w:b/>
                <w:bCs/>
                <w:sz w:val="22"/>
                <w:szCs w:val="22"/>
              </w:rPr>
              <w:t>-77</w:t>
            </w:r>
            <w:r w:rsidR="00692151" w:rsidRPr="00B93F4E">
              <w:rPr>
                <w:b/>
                <w:bCs/>
                <w:sz w:val="22"/>
                <w:szCs w:val="22"/>
              </w:rPr>
              <w:t>0</w:t>
            </w:r>
          </w:p>
        </w:tc>
        <w:tc>
          <w:tcPr>
            <w:tcW w:w="1187" w:type="dxa"/>
            <w:tcBorders>
              <w:top w:val="single" w:sz="4" w:space="0" w:color="auto"/>
              <w:left w:val="nil"/>
              <w:bottom w:val="single" w:sz="4" w:space="0" w:color="auto"/>
              <w:right w:val="single" w:sz="4" w:space="0" w:color="auto"/>
            </w:tcBorders>
            <w:vAlign w:val="center"/>
          </w:tcPr>
          <w:p w:rsidR="00692151" w:rsidRPr="00B93F4E" w:rsidRDefault="00692151">
            <w:pPr>
              <w:jc w:val="right"/>
              <w:rPr>
                <w:b/>
                <w:bCs/>
                <w:sz w:val="22"/>
                <w:szCs w:val="22"/>
              </w:rPr>
            </w:pPr>
            <w:r w:rsidRPr="00B93F4E">
              <w:rPr>
                <w:b/>
                <w:bCs/>
                <w:sz w:val="22"/>
                <w:szCs w:val="22"/>
              </w:rPr>
              <w:t>3 180</w:t>
            </w:r>
          </w:p>
        </w:tc>
      </w:tr>
      <w:tr w:rsidR="00692151" w:rsidRPr="00B93F4E" w:rsidTr="00B267A3">
        <w:trPr>
          <w:trHeight w:val="58"/>
          <w:jc w:val="center"/>
        </w:trPr>
        <w:tc>
          <w:tcPr>
            <w:tcW w:w="75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151" w:rsidRPr="00B93F4E" w:rsidRDefault="00692151" w:rsidP="0029256F">
            <w:pPr>
              <w:rPr>
                <w:b/>
                <w:bCs/>
                <w:sz w:val="22"/>
                <w:szCs w:val="22"/>
              </w:rPr>
            </w:pPr>
            <w:r w:rsidRPr="00B93F4E">
              <w:rPr>
                <w:b/>
                <w:bCs/>
                <w:sz w:val="22"/>
                <w:szCs w:val="22"/>
              </w:rPr>
              <w:t>Trésorerie à la clôture</w:t>
            </w:r>
          </w:p>
        </w:tc>
        <w:tc>
          <w:tcPr>
            <w:tcW w:w="1186" w:type="dxa"/>
            <w:tcBorders>
              <w:top w:val="single" w:sz="4" w:space="0" w:color="auto"/>
              <w:left w:val="nil"/>
              <w:bottom w:val="single" w:sz="4" w:space="0" w:color="auto"/>
              <w:right w:val="single" w:sz="4" w:space="0" w:color="auto"/>
            </w:tcBorders>
            <w:shd w:val="clear" w:color="auto" w:fill="auto"/>
            <w:noWrap/>
            <w:vAlign w:val="center"/>
          </w:tcPr>
          <w:p w:rsidR="00692151" w:rsidRPr="00B93F4E" w:rsidRDefault="00BF134B">
            <w:pPr>
              <w:jc w:val="right"/>
              <w:rPr>
                <w:b/>
                <w:bCs/>
                <w:sz w:val="22"/>
                <w:szCs w:val="22"/>
              </w:rPr>
            </w:pPr>
            <w:r w:rsidRPr="00B93F4E">
              <w:rPr>
                <w:b/>
                <w:bCs/>
                <w:sz w:val="22"/>
                <w:szCs w:val="22"/>
              </w:rPr>
              <w:t>87</w:t>
            </w:r>
            <w:r w:rsidR="00692151" w:rsidRPr="00B93F4E">
              <w:rPr>
                <w:b/>
                <w:bCs/>
                <w:sz w:val="22"/>
                <w:szCs w:val="22"/>
              </w:rPr>
              <w:t>0</w:t>
            </w:r>
          </w:p>
        </w:tc>
        <w:tc>
          <w:tcPr>
            <w:tcW w:w="1187" w:type="dxa"/>
            <w:tcBorders>
              <w:top w:val="single" w:sz="4" w:space="0" w:color="auto"/>
              <w:left w:val="nil"/>
              <w:bottom w:val="single" w:sz="4" w:space="0" w:color="auto"/>
              <w:right w:val="single" w:sz="4" w:space="0" w:color="auto"/>
            </w:tcBorders>
            <w:vAlign w:val="center"/>
          </w:tcPr>
          <w:p w:rsidR="00692151" w:rsidRPr="00B93F4E" w:rsidRDefault="00BF134B">
            <w:pPr>
              <w:jc w:val="right"/>
              <w:rPr>
                <w:b/>
                <w:bCs/>
                <w:sz w:val="22"/>
                <w:szCs w:val="22"/>
              </w:rPr>
            </w:pPr>
            <w:r w:rsidRPr="00B93F4E">
              <w:rPr>
                <w:b/>
                <w:bCs/>
                <w:sz w:val="22"/>
                <w:szCs w:val="22"/>
              </w:rPr>
              <w:t>-77</w:t>
            </w:r>
            <w:r w:rsidR="00692151" w:rsidRPr="00B93F4E">
              <w:rPr>
                <w:b/>
                <w:bCs/>
                <w:sz w:val="22"/>
                <w:szCs w:val="22"/>
              </w:rPr>
              <w:t>0</w:t>
            </w:r>
          </w:p>
        </w:tc>
      </w:tr>
    </w:tbl>
    <w:p w:rsidR="00537958" w:rsidRPr="00B93F4E" w:rsidRDefault="001A3136" w:rsidP="00471865">
      <w:pPr>
        <w:autoSpaceDE w:val="0"/>
        <w:autoSpaceDN w:val="0"/>
        <w:adjustRightInd w:val="0"/>
        <w:jc w:val="both"/>
        <w:rPr>
          <w:i/>
          <w:sz w:val="22"/>
        </w:rPr>
      </w:pPr>
      <w:r w:rsidRPr="00B93F4E">
        <w:rPr>
          <w:i/>
          <w:sz w:val="22"/>
        </w:rPr>
        <w:t>L’année 2014 a été retraitée au niveau de la présentation afin de faire ressortir l’impact des activités abandonnées</w:t>
      </w:r>
      <w:r w:rsidR="00471865" w:rsidRPr="00B93F4E">
        <w:rPr>
          <w:i/>
          <w:sz w:val="22"/>
        </w:rPr>
        <w:t xml:space="preserve"> en 2015</w:t>
      </w:r>
    </w:p>
    <w:p w:rsidR="00537958" w:rsidRPr="00B93F4E" w:rsidRDefault="00537958"/>
    <w:p w:rsidR="001D6738" w:rsidRPr="00B93F4E" w:rsidRDefault="00537958" w:rsidP="00537958">
      <w:pPr>
        <w:pStyle w:val="Paragraphedeliste"/>
        <w:numPr>
          <w:ilvl w:val="0"/>
          <w:numId w:val="10"/>
        </w:numPr>
        <w:autoSpaceDE w:val="0"/>
        <w:autoSpaceDN w:val="0"/>
        <w:adjustRightInd w:val="0"/>
        <w:jc w:val="both"/>
      </w:pPr>
      <w:r w:rsidRPr="00B93F4E">
        <w:t>Détail de la variation du besoin en fonds de roulement</w:t>
      </w:r>
      <w:r w:rsidR="00F93F56" w:rsidRPr="00B93F4E">
        <w:t xml:space="preserve"> sur les activités poursuivies</w:t>
      </w:r>
    </w:p>
    <w:tbl>
      <w:tblPr>
        <w:tblW w:w="9690" w:type="dxa"/>
        <w:jc w:val="center"/>
        <w:tblLayout w:type="fixed"/>
        <w:tblCellMar>
          <w:left w:w="70" w:type="dxa"/>
          <w:right w:w="70" w:type="dxa"/>
        </w:tblCellMar>
        <w:tblLook w:val="04A0"/>
      </w:tblPr>
      <w:tblGrid>
        <w:gridCol w:w="6799"/>
        <w:gridCol w:w="1445"/>
        <w:gridCol w:w="1446"/>
      </w:tblGrid>
      <w:tr w:rsidR="00F93F56" w:rsidRPr="00B93F4E" w:rsidTr="00B267A3">
        <w:trPr>
          <w:trHeight w:val="167"/>
          <w:jc w:val="center"/>
        </w:trPr>
        <w:tc>
          <w:tcPr>
            <w:tcW w:w="67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3F56" w:rsidRPr="00B93F4E" w:rsidRDefault="00F93F56" w:rsidP="00960A90">
            <w:pPr>
              <w:jc w:val="center"/>
              <w:rPr>
                <w:rFonts w:eastAsia="Times New Roman"/>
                <w:b/>
                <w:bCs/>
                <w:sz w:val="22"/>
                <w:lang w:eastAsia="fr-FR"/>
              </w:rPr>
            </w:pP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F93F56" w:rsidRPr="00B93F4E" w:rsidRDefault="00F93F56" w:rsidP="00960A90">
            <w:pPr>
              <w:jc w:val="center"/>
              <w:rPr>
                <w:rFonts w:eastAsia="Times New Roman"/>
                <w:b/>
                <w:bCs/>
                <w:sz w:val="22"/>
                <w:lang w:eastAsia="fr-FR"/>
              </w:rPr>
            </w:pPr>
            <w:r w:rsidRPr="00B93F4E">
              <w:rPr>
                <w:rFonts w:eastAsia="Times New Roman"/>
                <w:b/>
                <w:bCs/>
                <w:sz w:val="22"/>
                <w:lang w:eastAsia="fr-FR"/>
              </w:rPr>
              <w:t>2014</w:t>
            </w:r>
          </w:p>
        </w:tc>
        <w:tc>
          <w:tcPr>
            <w:tcW w:w="1446" w:type="dxa"/>
            <w:tcBorders>
              <w:top w:val="single" w:sz="4" w:space="0" w:color="auto"/>
              <w:left w:val="single" w:sz="4" w:space="0" w:color="auto"/>
              <w:bottom w:val="single" w:sz="4" w:space="0" w:color="auto"/>
              <w:right w:val="single" w:sz="4" w:space="0" w:color="auto"/>
            </w:tcBorders>
            <w:vAlign w:val="center"/>
          </w:tcPr>
          <w:p w:rsidR="00F93F56" w:rsidRPr="00B93F4E" w:rsidRDefault="00F93F56" w:rsidP="00960A90">
            <w:pPr>
              <w:jc w:val="center"/>
              <w:rPr>
                <w:rFonts w:eastAsia="Times New Roman"/>
                <w:b/>
                <w:bCs/>
                <w:sz w:val="22"/>
                <w:lang w:eastAsia="fr-FR"/>
              </w:rPr>
            </w:pPr>
            <w:r w:rsidRPr="00B93F4E">
              <w:rPr>
                <w:rFonts w:eastAsia="Times New Roman"/>
                <w:b/>
                <w:bCs/>
                <w:sz w:val="22"/>
                <w:lang w:eastAsia="fr-FR"/>
              </w:rPr>
              <w:t>2013</w:t>
            </w:r>
          </w:p>
        </w:tc>
      </w:tr>
      <w:tr w:rsidR="00F93F56" w:rsidRPr="00B93F4E" w:rsidTr="00B267A3">
        <w:trPr>
          <w:trHeight w:val="58"/>
          <w:jc w:val="center"/>
        </w:trPr>
        <w:tc>
          <w:tcPr>
            <w:tcW w:w="6799" w:type="dxa"/>
            <w:tcBorders>
              <w:top w:val="nil"/>
              <w:left w:val="single" w:sz="4" w:space="0" w:color="auto"/>
              <w:bottom w:val="nil"/>
              <w:right w:val="single" w:sz="4" w:space="0" w:color="auto"/>
            </w:tcBorders>
            <w:shd w:val="clear" w:color="auto" w:fill="auto"/>
            <w:noWrap/>
            <w:vAlign w:val="center"/>
          </w:tcPr>
          <w:p w:rsidR="00F93F56" w:rsidRPr="00B93F4E" w:rsidRDefault="00F93F56" w:rsidP="00960A90">
            <w:pPr>
              <w:rPr>
                <w:rFonts w:eastAsia="Times New Roman"/>
                <w:sz w:val="22"/>
                <w:lang w:eastAsia="fr-FR"/>
              </w:rPr>
            </w:pPr>
            <w:r w:rsidRPr="00B93F4E">
              <w:rPr>
                <w:rFonts w:eastAsia="Times New Roman"/>
                <w:sz w:val="22"/>
                <w:lang w:eastAsia="fr-FR"/>
              </w:rPr>
              <w:t>Variation des stocks</w:t>
            </w:r>
          </w:p>
        </w:tc>
        <w:tc>
          <w:tcPr>
            <w:tcW w:w="1445" w:type="dxa"/>
            <w:tcBorders>
              <w:top w:val="nil"/>
              <w:left w:val="nil"/>
              <w:bottom w:val="nil"/>
              <w:right w:val="single" w:sz="4" w:space="0" w:color="auto"/>
            </w:tcBorders>
            <w:shd w:val="clear" w:color="auto" w:fill="auto"/>
            <w:noWrap/>
            <w:vAlign w:val="center"/>
          </w:tcPr>
          <w:p w:rsidR="00F93F56" w:rsidRPr="00B93F4E" w:rsidRDefault="00F93F56" w:rsidP="00960A90">
            <w:pPr>
              <w:jc w:val="right"/>
              <w:rPr>
                <w:rFonts w:eastAsia="Times New Roman"/>
                <w:sz w:val="22"/>
                <w:lang w:eastAsia="fr-FR"/>
              </w:rPr>
            </w:pPr>
            <w:r w:rsidRPr="00B93F4E">
              <w:rPr>
                <w:rFonts w:eastAsia="Times New Roman"/>
                <w:sz w:val="22"/>
                <w:lang w:eastAsia="fr-FR"/>
              </w:rPr>
              <w:t>1 200</w:t>
            </w:r>
          </w:p>
        </w:tc>
        <w:tc>
          <w:tcPr>
            <w:tcW w:w="1446" w:type="dxa"/>
            <w:tcBorders>
              <w:top w:val="nil"/>
              <w:left w:val="nil"/>
              <w:bottom w:val="nil"/>
              <w:right w:val="single" w:sz="4" w:space="0" w:color="auto"/>
            </w:tcBorders>
            <w:vAlign w:val="center"/>
          </w:tcPr>
          <w:p w:rsidR="00F93F56" w:rsidRPr="00B93F4E" w:rsidRDefault="00FE4E2A" w:rsidP="00960A90">
            <w:pPr>
              <w:jc w:val="right"/>
              <w:rPr>
                <w:rFonts w:eastAsia="Times New Roman"/>
                <w:sz w:val="22"/>
                <w:lang w:eastAsia="fr-FR"/>
              </w:rPr>
            </w:pPr>
            <w:r w:rsidRPr="00B93F4E">
              <w:rPr>
                <w:rFonts w:eastAsia="Times New Roman"/>
                <w:sz w:val="22"/>
                <w:lang w:eastAsia="fr-FR"/>
              </w:rPr>
              <w:t>2 770</w:t>
            </w:r>
          </w:p>
        </w:tc>
      </w:tr>
      <w:tr w:rsidR="00F93F56" w:rsidRPr="00B93F4E" w:rsidTr="00B267A3">
        <w:trPr>
          <w:trHeight w:val="71"/>
          <w:jc w:val="center"/>
        </w:trPr>
        <w:tc>
          <w:tcPr>
            <w:tcW w:w="6799" w:type="dxa"/>
            <w:tcBorders>
              <w:top w:val="nil"/>
              <w:left w:val="single" w:sz="4" w:space="0" w:color="auto"/>
              <w:bottom w:val="nil"/>
              <w:right w:val="single" w:sz="4" w:space="0" w:color="auto"/>
            </w:tcBorders>
            <w:shd w:val="clear" w:color="auto" w:fill="auto"/>
            <w:noWrap/>
            <w:vAlign w:val="center"/>
          </w:tcPr>
          <w:p w:rsidR="00F93F56" w:rsidRPr="00B93F4E" w:rsidRDefault="00F93F56" w:rsidP="00960A90">
            <w:pPr>
              <w:rPr>
                <w:rFonts w:eastAsia="Times New Roman"/>
                <w:sz w:val="22"/>
                <w:lang w:eastAsia="fr-FR"/>
              </w:rPr>
            </w:pPr>
            <w:r w:rsidRPr="00B93F4E">
              <w:rPr>
                <w:rFonts w:eastAsia="Times New Roman"/>
                <w:sz w:val="22"/>
                <w:lang w:eastAsia="fr-FR"/>
              </w:rPr>
              <w:t>Variation des dépréciations des stocks</w:t>
            </w:r>
          </w:p>
        </w:tc>
        <w:tc>
          <w:tcPr>
            <w:tcW w:w="1445" w:type="dxa"/>
            <w:tcBorders>
              <w:top w:val="nil"/>
              <w:left w:val="nil"/>
              <w:bottom w:val="nil"/>
              <w:right w:val="single" w:sz="4" w:space="0" w:color="auto"/>
            </w:tcBorders>
            <w:shd w:val="clear" w:color="auto" w:fill="auto"/>
            <w:noWrap/>
            <w:vAlign w:val="center"/>
          </w:tcPr>
          <w:p w:rsidR="00F93F56" w:rsidRPr="00B93F4E" w:rsidRDefault="00F93F56" w:rsidP="00F93F56">
            <w:pPr>
              <w:jc w:val="right"/>
              <w:rPr>
                <w:rFonts w:eastAsia="Times New Roman"/>
                <w:sz w:val="22"/>
                <w:lang w:eastAsia="fr-FR"/>
              </w:rPr>
            </w:pPr>
            <w:r w:rsidRPr="00B93F4E">
              <w:rPr>
                <w:rFonts w:eastAsia="Times New Roman"/>
                <w:sz w:val="22"/>
                <w:lang w:eastAsia="fr-FR"/>
              </w:rPr>
              <w:t>- 150</w:t>
            </w:r>
          </w:p>
        </w:tc>
        <w:tc>
          <w:tcPr>
            <w:tcW w:w="1446" w:type="dxa"/>
            <w:tcBorders>
              <w:top w:val="nil"/>
              <w:left w:val="nil"/>
              <w:bottom w:val="nil"/>
              <w:right w:val="single" w:sz="4" w:space="0" w:color="auto"/>
            </w:tcBorders>
            <w:vAlign w:val="center"/>
          </w:tcPr>
          <w:p w:rsidR="00F93F56" w:rsidRPr="00B93F4E" w:rsidRDefault="00FE4E2A" w:rsidP="00960A90">
            <w:pPr>
              <w:jc w:val="right"/>
              <w:rPr>
                <w:rFonts w:eastAsia="Times New Roman"/>
                <w:sz w:val="22"/>
                <w:lang w:eastAsia="fr-FR"/>
              </w:rPr>
            </w:pPr>
            <w:r w:rsidRPr="00B93F4E">
              <w:rPr>
                <w:rFonts w:eastAsia="Times New Roman"/>
                <w:sz w:val="22"/>
                <w:lang w:eastAsia="fr-FR"/>
              </w:rPr>
              <w:t>- 200</w:t>
            </w:r>
          </w:p>
        </w:tc>
      </w:tr>
      <w:tr w:rsidR="00F93F56" w:rsidRPr="00B93F4E" w:rsidTr="00B267A3">
        <w:trPr>
          <w:trHeight w:val="104"/>
          <w:jc w:val="center"/>
        </w:trPr>
        <w:tc>
          <w:tcPr>
            <w:tcW w:w="6799" w:type="dxa"/>
            <w:tcBorders>
              <w:top w:val="nil"/>
              <w:left w:val="single" w:sz="4" w:space="0" w:color="auto"/>
              <w:bottom w:val="nil"/>
              <w:right w:val="single" w:sz="4" w:space="0" w:color="auto"/>
            </w:tcBorders>
            <w:shd w:val="clear" w:color="auto" w:fill="auto"/>
            <w:noWrap/>
            <w:vAlign w:val="center"/>
          </w:tcPr>
          <w:p w:rsidR="00F93F56" w:rsidRPr="00B93F4E" w:rsidRDefault="00F93F56" w:rsidP="00960A90">
            <w:pPr>
              <w:rPr>
                <w:rFonts w:eastAsia="Times New Roman"/>
                <w:sz w:val="22"/>
                <w:lang w:eastAsia="fr-FR"/>
              </w:rPr>
            </w:pPr>
            <w:r w:rsidRPr="00B93F4E">
              <w:rPr>
                <w:rFonts w:eastAsia="Times New Roman"/>
                <w:sz w:val="22"/>
                <w:lang w:eastAsia="fr-FR"/>
              </w:rPr>
              <w:t>Variations des créances clients</w:t>
            </w:r>
          </w:p>
        </w:tc>
        <w:tc>
          <w:tcPr>
            <w:tcW w:w="1445" w:type="dxa"/>
            <w:tcBorders>
              <w:top w:val="nil"/>
              <w:left w:val="nil"/>
              <w:bottom w:val="nil"/>
              <w:right w:val="single" w:sz="4" w:space="0" w:color="auto"/>
            </w:tcBorders>
            <w:shd w:val="clear" w:color="auto" w:fill="auto"/>
            <w:noWrap/>
            <w:vAlign w:val="center"/>
          </w:tcPr>
          <w:p w:rsidR="00F93F56" w:rsidRPr="00B93F4E" w:rsidRDefault="00F93F56" w:rsidP="00F93F56">
            <w:pPr>
              <w:jc w:val="right"/>
              <w:rPr>
                <w:rFonts w:eastAsia="Times New Roman"/>
                <w:sz w:val="22"/>
                <w:lang w:eastAsia="fr-FR"/>
              </w:rPr>
            </w:pPr>
            <w:r w:rsidRPr="00B93F4E">
              <w:rPr>
                <w:rFonts w:eastAsia="Times New Roman"/>
                <w:sz w:val="22"/>
                <w:lang w:eastAsia="fr-FR"/>
              </w:rPr>
              <w:t>730</w:t>
            </w:r>
          </w:p>
        </w:tc>
        <w:tc>
          <w:tcPr>
            <w:tcW w:w="1446" w:type="dxa"/>
            <w:tcBorders>
              <w:top w:val="nil"/>
              <w:left w:val="nil"/>
              <w:bottom w:val="nil"/>
              <w:right w:val="single" w:sz="4" w:space="0" w:color="auto"/>
            </w:tcBorders>
            <w:vAlign w:val="center"/>
          </w:tcPr>
          <w:p w:rsidR="00F93F56" w:rsidRPr="00B93F4E" w:rsidRDefault="00FE4E2A" w:rsidP="00960A90">
            <w:pPr>
              <w:jc w:val="right"/>
              <w:rPr>
                <w:rFonts w:eastAsia="Times New Roman"/>
                <w:sz w:val="22"/>
                <w:lang w:eastAsia="fr-FR"/>
              </w:rPr>
            </w:pPr>
            <w:r w:rsidRPr="00B93F4E">
              <w:rPr>
                <w:rFonts w:eastAsia="Times New Roman"/>
                <w:sz w:val="22"/>
                <w:lang w:eastAsia="fr-FR"/>
              </w:rPr>
              <w:t>- 440</w:t>
            </w:r>
          </w:p>
        </w:tc>
      </w:tr>
      <w:tr w:rsidR="00F93F56" w:rsidRPr="00B93F4E" w:rsidTr="00B267A3">
        <w:trPr>
          <w:trHeight w:val="68"/>
          <w:jc w:val="center"/>
        </w:trPr>
        <w:tc>
          <w:tcPr>
            <w:tcW w:w="6799" w:type="dxa"/>
            <w:tcBorders>
              <w:top w:val="nil"/>
              <w:left w:val="single" w:sz="4" w:space="0" w:color="auto"/>
              <w:bottom w:val="nil"/>
              <w:right w:val="single" w:sz="4" w:space="0" w:color="auto"/>
            </w:tcBorders>
            <w:shd w:val="clear" w:color="auto" w:fill="auto"/>
            <w:noWrap/>
            <w:vAlign w:val="center"/>
          </w:tcPr>
          <w:p w:rsidR="00F93F56" w:rsidRPr="00B93F4E" w:rsidRDefault="00F93F56" w:rsidP="00960A90">
            <w:pPr>
              <w:rPr>
                <w:rFonts w:eastAsia="Times New Roman"/>
                <w:sz w:val="22"/>
                <w:lang w:eastAsia="fr-FR"/>
              </w:rPr>
            </w:pPr>
            <w:r w:rsidRPr="00B93F4E">
              <w:rPr>
                <w:rFonts w:eastAsia="Times New Roman"/>
                <w:sz w:val="22"/>
                <w:lang w:eastAsia="fr-FR"/>
              </w:rPr>
              <w:t>Variation de la dépréciation des créances clients</w:t>
            </w:r>
          </w:p>
        </w:tc>
        <w:tc>
          <w:tcPr>
            <w:tcW w:w="1445" w:type="dxa"/>
            <w:tcBorders>
              <w:top w:val="nil"/>
              <w:left w:val="nil"/>
              <w:bottom w:val="nil"/>
              <w:right w:val="single" w:sz="4" w:space="0" w:color="auto"/>
            </w:tcBorders>
            <w:shd w:val="clear" w:color="auto" w:fill="auto"/>
            <w:noWrap/>
            <w:vAlign w:val="center"/>
          </w:tcPr>
          <w:p w:rsidR="00F93F56" w:rsidRPr="00B93F4E" w:rsidRDefault="00F93F56" w:rsidP="00F93F56">
            <w:pPr>
              <w:jc w:val="right"/>
              <w:rPr>
                <w:rFonts w:eastAsia="Times New Roman"/>
                <w:sz w:val="22"/>
                <w:lang w:eastAsia="fr-FR"/>
              </w:rPr>
            </w:pPr>
            <w:r w:rsidRPr="00B93F4E">
              <w:rPr>
                <w:rFonts w:eastAsia="Times New Roman"/>
                <w:sz w:val="22"/>
                <w:lang w:eastAsia="fr-FR"/>
              </w:rPr>
              <w:t>- 30</w:t>
            </w:r>
          </w:p>
        </w:tc>
        <w:tc>
          <w:tcPr>
            <w:tcW w:w="1446" w:type="dxa"/>
            <w:tcBorders>
              <w:top w:val="nil"/>
              <w:left w:val="nil"/>
              <w:bottom w:val="nil"/>
              <w:right w:val="single" w:sz="4" w:space="0" w:color="auto"/>
            </w:tcBorders>
            <w:vAlign w:val="center"/>
          </w:tcPr>
          <w:p w:rsidR="00F93F56" w:rsidRPr="00B93F4E" w:rsidRDefault="00FE4E2A" w:rsidP="00960A90">
            <w:pPr>
              <w:jc w:val="right"/>
              <w:rPr>
                <w:rFonts w:eastAsia="Times New Roman"/>
                <w:sz w:val="22"/>
                <w:lang w:eastAsia="fr-FR"/>
              </w:rPr>
            </w:pPr>
            <w:r w:rsidRPr="00B93F4E">
              <w:rPr>
                <w:rFonts w:eastAsia="Times New Roman"/>
                <w:sz w:val="22"/>
                <w:lang w:eastAsia="fr-FR"/>
              </w:rPr>
              <w:t>70</w:t>
            </w:r>
          </w:p>
        </w:tc>
      </w:tr>
      <w:tr w:rsidR="00F93F56" w:rsidRPr="00B93F4E" w:rsidTr="00B267A3">
        <w:trPr>
          <w:trHeight w:val="68"/>
          <w:jc w:val="center"/>
        </w:trPr>
        <w:tc>
          <w:tcPr>
            <w:tcW w:w="6799" w:type="dxa"/>
            <w:tcBorders>
              <w:top w:val="nil"/>
              <w:left w:val="single" w:sz="4" w:space="0" w:color="auto"/>
              <w:bottom w:val="nil"/>
              <w:right w:val="single" w:sz="4" w:space="0" w:color="auto"/>
            </w:tcBorders>
            <w:shd w:val="clear" w:color="auto" w:fill="auto"/>
            <w:noWrap/>
            <w:vAlign w:val="center"/>
          </w:tcPr>
          <w:p w:rsidR="00F93F56" w:rsidRPr="00B93F4E" w:rsidRDefault="00F93F56" w:rsidP="00960A90">
            <w:pPr>
              <w:rPr>
                <w:rFonts w:eastAsia="Times New Roman"/>
                <w:sz w:val="22"/>
                <w:lang w:eastAsia="fr-FR"/>
              </w:rPr>
            </w:pPr>
            <w:r w:rsidRPr="00B93F4E">
              <w:rPr>
                <w:rFonts w:eastAsia="Times New Roman"/>
                <w:sz w:val="22"/>
                <w:lang w:eastAsia="fr-FR"/>
              </w:rPr>
              <w:t>Variation des dettes fournisseurs</w:t>
            </w:r>
          </w:p>
        </w:tc>
        <w:tc>
          <w:tcPr>
            <w:tcW w:w="1445" w:type="dxa"/>
            <w:tcBorders>
              <w:top w:val="nil"/>
              <w:left w:val="nil"/>
              <w:bottom w:val="nil"/>
              <w:right w:val="single" w:sz="4" w:space="0" w:color="auto"/>
            </w:tcBorders>
            <w:shd w:val="clear" w:color="auto" w:fill="auto"/>
            <w:noWrap/>
            <w:vAlign w:val="center"/>
          </w:tcPr>
          <w:p w:rsidR="00F93F56" w:rsidRPr="00B93F4E" w:rsidRDefault="00F93F56" w:rsidP="00784A4F">
            <w:pPr>
              <w:jc w:val="right"/>
              <w:rPr>
                <w:rFonts w:eastAsia="Times New Roman"/>
                <w:sz w:val="22"/>
                <w:lang w:eastAsia="fr-FR"/>
              </w:rPr>
            </w:pPr>
            <w:r w:rsidRPr="00B93F4E">
              <w:rPr>
                <w:rFonts w:eastAsia="Times New Roman"/>
                <w:sz w:val="22"/>
                <w:lang w:eastAsia="fr-FR"/>
              </w:rPr>
              <w:t>1</w:t>
            </w:r>
            <w:r w:rsidR="00784A4F" w:rsidRPr="00B93F4E">
              <w:rPr>
                <w:rFonts w:eastAsia="Times New Roman"/>
                <w:sz w:val="22"/>
                <w:lang w:eastAsia="fr-FR"/>
              </w:rPr>
              <w:t>2</w:t>
            </w:r>
            <w:r w:rsidRPr="00B93F4E">
              <w:rPr>
                <w:rFonts w:eastAsia="Times New Roman"/>
                <w:sz w:val="22"/>
                <w:lang w:eastAsia="fr-FR"/>
              </w:rPr>
              <w:t>0</w:t>
            </w:r>
          </w:p>
        </w:tc>
        <w:tc>
          <w:tcPr>
            <w:tcW w:w="1446" w:type="dxa"/>
            <w:tcBorders>
              <w:top w:val="nil"/>
              <w:left w:val="nil"/>
              <w:bottom w:val="nil"/>
              <w:right w:val="single" w:sz="4" w:space="0" w:color="auto"/>
            </w:tcBorders>
            <w:vAlign w:val="center"/>
          </w:tcPr>
          <w:p w:rsidR="00F93F56" w:rsidRPr="00B93F4E" w:rsidRDefault="00FE4E2A" w:rsidP="00960A90">
            <w:pPr>
              <w:jc w:val="right"/>
              <w:rPr>
                <w:rFonts w:eastAsia="Times New Roman"/>
                <w:sz w:val="22"/>
                <w:lang w:eastAsia="fr-FR"/>
              </w:rPr>
            </w:pPr>
            <w:r w:rsidRPr="00B93F4E">
              <w:rPr>
                <w:rFonts w:eastAsia="Times New Roman"/>
                <w:sz w:val="22"/>
                <w:lang w:eastAsia="fr-FR"/>
              </w:rPr>
              <w:t>- 1 800</w:t>
            </w:r>
          </w:p>
        </w:tc>
      </w:tr>
      <w:tr w:rsidR="00F93F56" w:rsidRPr="00B93F4E" w:rsidTr="00B267A3">
        <w:trPr>
          <w:trHeight w:val="68"/>
          <w:jc w:val="center"/>
        </w:trPr>
        <w:tc>
          <w:tcPr>
            <w:tcW w:w="6799" w:type="dxa"/>
            <w:tcBorders>
              <w:top w:val="nil"/>
              <w:left w:val="single" w:sz="4" w:space="0" w:color="auto"/>
              <w:bottom w:val="single" w:sz="4" w:space="0" w:color="auto"/>
              <w:right w:val="single" w:sz="4" w:space="0" w:color="auto"/>
            </w:tcBorders>
            <w:shd w:val="clear" w:color="auto" w:fill="auto"/>
            <w:noWrap/>
            <w:vAlign w:val="center"/>
          </w:tcPr>
          <w:p w:rsidR="00F93F56" w:rsidRPr="00B93F4E" w:rsidRDefault="00F93F56" w:rsidP="00960A90">
            <w:pPr>
              <w:rPr>
                <w:rFonts w:eastAsia="Times New Roman"/>
                <w:sz w:val="22"/>
                <w:lang w:eastAsia="fr-FR"/>
              </w:rPr>
            </w:pPr>
            <w:r w:rsidRPr="00B93F4E">
              <w:rPr>
                <w:rFonts w:eastAsia="Times New Roman"/>
                <w:sz w:val="22"/>
                <w:lang w:eastAsia="fr-FR"/>
              </w:rPr>
              <w:t>Variations des autres dettes et autres créances</w:t>
            </w:r>
          </w:p>
        </w:tc>
        <w:tc>
          <w:tcPr>
            <w:tcW w:w="1445" w:type="dxa"/>
            <w:tcBorders>
              <w:top w:val="nil"/>
              <w:left w:val="nil"/>
              <w:bottom w:val="single" w:sz="4" w:space="0" w:color="auto"/>
              <w:right w:val="single" w:sz="4" w:space="0" w:color="auto"/>
            </w:tcBorders>
            <w:shd w:val="clear" w:color="auto" w:fill="auto"/>
            <w:noWrap/>
            <w:vAlign w:val="center"/>
          </w:tcPr>
          <w:p w:rsidR="00F93F56" w:rsidRPr="00B93F4E" w:rsidRDefault="00F93F56" w:rsidP="00F93F56">
            <w:pPr>
              <w:jc w:val="right"/>
              <w:rPr>
                <w:rFonts w:eastAsia="Times New Roman"/>
                <w:sz w:val="22"/>
                <w:lang w:eastAsia="fr-FR"/>
              </w:rPr>
            </w:pPr>
            <w:r w:rsidRPr="00B93F4E">
              <w:rPr>
                <w:rFonts w:eastAsia="Times New Roman"/>
                <w:sz w:val="22"/>
                <w:lang w:eastAsia="fr-FR"/>
              </w:rPr>
              <w:t>- 770</w:t>
            </w:r>
          </w:p>
        </w:tc>
        <w:tc>
          <w:tcPr>
            <w:tcW w:w="1446" w:type="dxa"/>
            <w:tcBorders>
              <w:top w:val="nil"/>
              <w:left w:val="nil"/>
              <w:bottom w:val="single" w:sz="4" w:space="0" w:color="auto"/>
              <w:right w:val="single" w:sz="4" w:space="0" w:color="auto"/>
            </w:tcBorders>
            <w:vAlign w:val="center"/>
          </w:tcPr>
          <w:p w:rsidR="00F93F56" w:rsidRPr="00B93F4E" w:rsidRDefault="00FE4E2A" w:rsidP="00960A90">
            <w:pPr>
              <w:jc w:val="right"/>
              <w:rPr>
                <w:rFonts w:eastAsia="Times New Roman"/>
                <w:sz w:val="22"/>
                <w:lang w:eastAsia="fr-FR"/>
              </w:rPr>
            </w:pPr>
            <w:r w:rsidRPr="00B93F4E">
              <w:rPr>
                <w:rFonts w:eastAsia="Times New Roman"/>
                <w:sz w:val="22"/>
                <w:lang w:eastAsia="fr-FR"/>
              </w:rPr>
              <w:t>1 300</w:t>
            </w:r>
          </w:p>
        </w:tc>
      </w:tr>
      <w:tr w:rsidR="00F93F56" w:rsidRPr="00B93F4E" w:rsidTr="00B267A3">
        <w:trPr>
          <w:trHeight w:val="80"/>
          <w:jc w:val="center"/>
        </w:trPr>
        <w:tc>
          <w:tcPr>
            <w:tcW w:w="67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3F56" w:rsidRPr="00B93F4E" w:rsidRDefault="00F93F56" w:rsidP="00960A90">
            <w:pPr>
              <w:rPr>
                <w:rFonts w:eastAsia="Times New Roman"/>
                <w:b/>
                <w:bCs/>
                <w:sz w:val="22"/>
                <w:lang w:eastAsia="fr-FR"/>
              </w:rPr>
            </w:pPr>
            <w:r w:rsidRPr="00B93F4E">
              <w:rPr>
                <w:b/>
                <w:sz w:val="22"/>
              </w:rPr>
              <w:t>Variation du besoin en fonds de roulement sur les activités poursuivies</w:t>
            </w:r>
          </w:p>
        </w:tc>
        <w:tc>
          <w:tcPr>
            <w:tcW w:w="1445" w:type="dxa"/>
            <w:tcBorders>
              <w:top w:val="single" w:sz="4" w:space="0" w:color="auto"/>
              <w:left w:val="nil"/>
              <w:bottom w:val="single" w:sz="4" w:space="0" w:color="auto"/>
              <w:right w:val="single" w:sz="4" w:space="0" w:color="auto"/>
            </w:tcBorders>
            <w:shd w:val="clear" w:color="auto" w:fill="auto"/>
            <w:noWrap/>
            <w:vAlign w:val="center"/>
          </w:tcPr>
          <w:p w:rsidR="00F03445" w:rsidRPr="00B93F4E" w:rsidRDefault="00F93F56" w:rsidP="00B267A3">
            <w:pPr>
              <w:jc w:val="right"/>
              <w:rPr>
                <w:rFonts w:eastAsia="Times New Roman"/>
                <w:b/>
                <w:bCs/>
                <w:sz w:val="22"/>
                <w:lang w:eastAsia="fr-FR"/>
              </w:rPr>
            </w:pPr>
            <w:r w:rsidRPr="00B93F4E">
              <w:rPr>
                <w:rFonts w:eastAsia="Times New Roman"/>
                <w:b/>
                <w:bCs/>
                <w:sz w:val="22"/>
                <w:lang w:eastAsia="fr-FR"/>
              </w:rPr>
              <w:t>1</w:t>
            </w:r>
            <w:r w:rsidR="00F03445" w:rsidRPr="00B93F4E">
              <w:rPr>
                <w:rFonts w:eastAsia="Times New Roman"/>
                <w:b/>
                <w:bCs/>
                <w:sz w:val="22"/>
                <w:lang w:eastAsia="fr-FR"/>
              </w:rPr>
              <w:t> </w:t>
            </w:r>
            <w:r w:rsidR="00B267A3" w:rsidRPr="00B93F4E">
              <w:rPr>
                <w:rFonts w:eastAsia="Times New Roman"/>
                <w:b/>
                <w:bCs/>
                <w:sz w:val="22"/>
                <w:lang w:eastAsia="fr-FR"/>
              </w:rPr>
              <w:t>100</w:t>
            </w:r>
          </w:p>
        </w:tc>
        <w:tc>
          <w:tcPr>
            <w:tcW w:w="1446" w:type="dxa"/>
            <w:tcBorders>
              <w:top w:val="single" w:sz="4" w:space="0" w:color="auto"/>
              <w:left w:val="nil"/>
              <w:bottom w:val="single" w:sz="4" w:space="0" w:color="auto"/>
              <w:right w:val="single" w:sz="4" w:space="0" w:color="auto"/>
            </w:tcBorders>
            <w:vAlign w:val="center"/>
          </w:tcPr>
          <w:p w:rsidR="00F93F56" w:rsidRPr="00B93F4E" w:rsidRDefault="00431E97" w:rsidP="00431E97">
            <w:pPr>
              <w:pStyle w:val="Paragraphedeliste"/>
              <w:ind w:left="200"/>
              <w:jc w:val="right"/>
              <w:rPr>
                <w:rFonts w:eastAsia="Times New Roman"/>
                <w:b/>
                <w:bCs/>
                <w:sz w:val="22"/>
                <w:lang w:eastAsia="fr-FR"/>
              </w:rPr>
            </w:pPr>
            <w:r w:rsidRPr="00B93F4E">
              <w:rPr>
                <w:rFonts w:eastAsia="Times New Roman"/>
                <w:b/>
                <w:bCs/>
                <w:sz w:val="22"/>
                <w:lang w:eastAsia="fr-FR"/>
              </w:rPr>
              <w:t>1 700</w:t>
            </w:r>
          </w:p>
        </w:tc>
      </w:tr>
    </w:tbl>
    <w:p w:rsidR="00537958" w:rsidRPr="00B93F4E" w:rsidRDefault="00537958" w:rsidP="00537958">
      <w:pPr>
        <w:pStyle w:val="Paragraphedeliste"/>
        <w:autoSpaceDE w:val="0"/>
        <w:autoSpaceDN w:val="0"/>
        <w:adjustRightInd w:val="0"/>
        <w:jc w:val="both"/>
      </w:pPr>
    </w:p>
    <w:p w:rsidR="00FE4E2A" w:rsidRPr="00B93F4E" w:rsidRDefault="00FE4E2A" w:rsidP="00FE4E2A">
      <w:pPr>
        <w:pStyle w:val="Paragraphedeliste"/>
        <w:numPr>
          <w:ilvl w:val="0"/>
          <w:numId w:val="10"/>
        </w:numPr>
        <w:autoSpaceDE w:val="0"/>
        <w:autoSpaceDN w:val="0"/>
        <w:adjustRightInd w:val="0"/>
        <w:jc w:val="both"/>
      </w:pPr>
      <w:r w:rsidRPr="00B93F4E">
        <w:t>Détail de la variation du besoin en fonds de roulement sur opérations de financement</w:t>
      </w:r>
    </w:p>
    <w:tbl>
      <w:tblPr>
        <w:tblW w:w="9316" w:type="dxa"/>
        <w:jc w:val="center"/>
        <w:tblCellMar>
          <w:left w:w="70" w:type="dxa"/>
          <w:right w:w="70" w:type="dxa"/>
        </w:tblCellMar>
        <w:tblLook w:val="04A0"/>
      </w:tblPr>
      <w:tblGrid>
        <w:gridCol w:w="6501"/>
        <w:gridCol w:w="1398"/>
        <w:gridCol w:w="1417"/>
      </w:tblGrid>
      <w:tr w:rsidR="00FE4E2A" w:rsidRPr="00B93F4E" w:rsidTr="00B267A3">
        <w:trPr>
          <w:trHeight w:val="231"/>
          <w:jc w:val="center"/>
        </w:trPr>
        <w:tc>
          <w:tcPr>
            <w:tcW w:w="65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4E2A" w:rsidRPr="00B93F4E" w:rsidRDefault="00FE4E2A" w:rsidP="00960A90">
            <w:pPr>
              <w:jc w:val="center"/>
              <w:rPr>
                <w:rFonts w:eastAsia="Times New Roman"/>
                <w:b/>
                <w:bCs/>
                <w:sz w:val="22"/>
                <w:lang w:eastAsia="fr-FR"/>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FE4E2A" w:rsidRPr="00B93F4E" w:rsidRDefault="00FE4E2A" w:rsidP="00960A90">
            <w:pPr>
              <w:jc w:val="center"/>
              <w:rPr>
                <w:rFonts w:eastAsia="Times New Roman"/>
                <w:b/>
                <w:bCs/>
                <w:sz w:val="22"/>
                <w:lang w:eastAsia="fr-FR"/>
              </w:rPr>
            </w:pPr>
            <w:r w:rsidRPr="00B93F4E">
              <w:rPr>
                <w:rFonts w:eastAsia="Times New Roman"/>
                <w:b/>
                <w:bCs/>
                <w:sz w:val="22"/>
                <w:lang w:eastAsia="fr-FR"/>
              </w:rPr>
              <w:t>2014</w:t>
            </w:r>
          </w:p>
        </w:tc>
        <w:tc>
          <w:tcPr>
            <w:tcW w:w="1417" w:type="dxa"/>
            <w:tcBorders>
              <w:top w:val="single" w:sz="4" w:space="0" w:color="auto"/>
              <w:left w:val="single" w:sz="4" w:space="0" w:color="auto"/>
              <w:bottom w:val="single" w:sz="4" w:space="0" w:color="auto"/>
              <w:right w:val="single" w:sz="4" w:space="0" w:color="auto"/>
            </w:tcBorders>
            <w:vAlign w:val="center"/>
          </w:tcPr>
          <w:p w:rsidR="00FE4E2A" w:rsidRPr="00B93F4E" w:rsidRDefault="00FE4E2A" w:rsidP="00960A90">
            <w:pPr>
              <w:jc w:val="center"/>
              <w:rPr>
                <w:rFonts w:eastAsia="Times New Roman"/>
                <w:b/>
                <w:bCs/>
                <w:sz w:val="22"/>
                <w:lang w:eastAsia="fr-FR"/>
              </w:rPr>
            </w:pPr>
            <w:r w:rsidRPr="00B93F4E">
              <w:rPr>
                <w:rFonts w:eastAsia="Times New Roman"/>
                <w:b/>
                <w:bCs/>
                <w:sz w:val="22"/>
                <w:lang w:eastAsia="fr-FR"/>
              </w:rPr>
              <w:t>2013</w:t>
            </w:r>
          </w:p>
        </w:tc>
      </w:tr>
      <w:tr w:rsidR="00FE4E2A" w:rsidRPr="00B93F4E" w:rsidTr="00B267A3">
        <w:trPr>
          <w:trHeight w:val="221"/>
          <w:jc w:val="center"/>
        </w:trPr>
        <w:tc>
          <w:tcPr>
            <w:tcW w:w="6501" w:type="dxa"/>
            <w:tcBorders>
              <w:top w:val="nil"/>
              <w:left w:val="single" w:sz="4" w:space="0" w:color="auto"/>
              <w:bottom w:val="nil"/>
              <w:right w:val="single" w:sz="4" w:space="0" w:color="auto"/>
            </w:tcBorders>
            <w:shd w:val="clear" w:color="auto" w:fill="auto"/>
            <w:noWrap/>
            <w:vAlign w:val="center"/>
          </w:tcPr>
          <w:p w:rsidR="00FE4E2A" w:rsidRPr="00B93F4E" w:rsidRDefault="00FE4E2A" w:rsidP="00960A90">
            <w:pPr>
              <w:rPr>
                <w:rFonts w:eastAsia="Times New Roman"/>
                <w:sz w:val="22"/>
                <w:lang w:eastAsia="fr-FR"/>
              </w:rPr>
            </w:pPr>
            <w:r w:rsidRPr="00B93F4E">
              <w:rPr>
                <w:rFonts w:eastAsia="Times New Roman"/>
                <w:sz w:val="22"/>
                <w:lang w:eastAsia="fr-FR"/>
              </w:rPr>
              <w:t>Variation des créances brutes</w:t>
            </w:r>
          </w:p>
        </w:tc>
        <w:tc>
          <w:tcPr>
            <w:tcW w:w="1398" w:type="dxa"/>
            <w:tcBorders>
              <w:top w:val="nil"/>
              <w:left w:val="nil"/>
              <w:bottom w:val="nil"/>
              <w:right w:val="single" w:sz="4" w:space="0" w:color="auto"/>
            </w:tcBorders>
            <w:shd w:val="clear" w:color="auto" w:fill="auto"/>
            <w:noWrap/>
            <w:vAlign w:val="center"/>
          </w:tcPr>
          <w:p w:rsidR="00FE4E2A" w:rsidRPr="00B93F4E" w:rsidRDefault="00FE4E2A" w:rsidP="00960A90">
            <w:pPr>
              <w:jc w:val="right"/>
              <w:rPr>
                <w:rFonts w:eastAsia="Times New Roman"/>
                <w:sz w:val="22"/>
                <w:lang w:eastAsia="fr-FR"/>
              </w:rPr>
            </w:pPr>
            <w:r w:rsidRPr="00B93F4E">
              <w:rPr>
                <w:rFonts w:eastAsia="Times New Roman"/>
                <w:sz w:val="22"/>
                <w:lang w:eastAsia="fr-FR"/>
              </w:rPr>
              <w:t>- 40</w:t>
            </w:r>
          </w:p>
        </w:tc>
        <w:tc>
          <w:tcPr>
            <w:tcW w:w="1417" w:type="dxa"/>
            <w:tcBorders>
              <w:top w:val="nil"/>
              <w:left w:val="nil"/>
              <w:bottom w:val="nil"/>
              <w:right w:val="single" w:sz="4" w:space="0" w:color="auto"/>
            </w:tcBorders>
            <w:vAlign w:val="center"/>
          </w:tcPr>
          <w:p w:rsidR="00431E97" w:rsidRPr="00B93F4E" w:rsidRDefault="00431E97" w:rsidP="00431E97">
            <w:pPr>
              <w:jc w:val="right"/>
              <w:rPr>
                <w:rFonts w:eastAsia="Times New Roman"/>
                <w:sz w:val="22"/>
                <w:lang w:eastAsia="fr-FR"/>
              </w:rPr>
            </w:pPr>
            <w:r w:rsidRPr="00B93F4E">
              <w:rPr>
                <w:rFonts w:eastAsia="Times New Roman"/>
                <w:sz w:val="22"/>
                <w:lang w:eastAsia="fr-FR"/>
              </w:rPr>
              <w:t>200</w:t>
            </w:r>
          </w:p>
        </w:tc>
      </w:tr>
      <w:tr w:rsidR="00FE4E2A" w:rsidRPr="00B93F4E" w:rsidTr="00B267A3">
        <w:trPr>
          <w:trHeight w:val="235"/>
          <w:jc w:val="center"/>
        </w:trPr>
        <w:tc>
          <w:tcPr>
            <w:tcW w:w="6501" w:type="dxa"/>
            <w:tcBorders>
              <w:top w:val="nil"/>
              <w:left w:val="single" w:sz="4" w:space="0" w:color="auto"/>
              <w:bottom w:val="nil"/>
              <w:right w:val="single" w:sz="4" w:space="0" w:color="auto"/>
            </w:tcBorders>
            <w:shd w:val="clear" w:color="auto" w:fill="auto"/>
            <w:noWrap/>
            <w:vAlign w:val="center"/>
          </w:tcPr>
          <w:p w:rsidR="00FE4E2A" w:rsidRPr="00B93F4E" w:rsidRDefault="00FE4E2A" w:rsidP="00960A90">
            <w:pPr>
              <w:rPr>
                <w:rFonts w:eastAsia="Times New Roman"/>
                <w:sz w:val="22"/>
                <w:lang w:eastAsia="fr-FR"/>
              </w:rPr>
            </w:pPr>
            <w:r w:rsidRPr="00B93F4E">
              <w:rPr>
                <w:rFonts w:eastAsia="Times New Roman"/>
                <w:sz w:val="22"/>
                <w:lang w:eastAsia="fr-FR"/>
              </w:rPr>
              <w:t>Variation des dépréciations</w:t>
            </w:r>
          </w:p>
        </w:tc>
        <w:tc>
          <w:tcPr>
            <w:tcW w:w="1398" w:type="dxa"/>
            <w:tcBorders>
              <w:top w:val="nil"/>
              <w:left w:val="nil"/>
              <w:bottom w:val="nil"/>
              <w:right w:val="single" w:sz="4" w:space="0" w:color="auto"/>
            </w:tcBorders>
            <w:shd w:val="clear" w:color="auto" w:fill="auto"/>
            <w:noWrap/>
            <w:vAlign w:val="center"/>
          </w:tcPr>
          <w:p w:rsidR="00FE4E2A" w:rsidRPr="00B93F4E" w:rsidRDefault="00431E97" w:rsidP="00960A90">
            <w:pPr>
              <w:jc w:val="right"/>
              <w:rPr>
                <w:rFonts w:eastAsia="Times New Roman"/>
                <w:sz w:val="22"/>
                <w:lang w:eastAsia="fr-FR"/>
              </w:rPr>
            </w:pPr>
            <w:r w:rsidRPr="00B93F4E">
              <w:rPr>
                <w:rFonts w:eastAsia="Times New Roman"/>
                <w:sz w:val="22"/>
                <w:lang w:eastAsia="fr-FR"/>
              </w:rPr>
              <w:t>- 20</w:t>
            </w:r>
          </w:p>
        </w:tc>
        <w:tc>
          <w:tcPr>
            <w:tcW w:w="1417" w:type="dxa"/>
            <w:tcBorders>
              <w:top w:val="nil"/>
              <w:left w:val="nil"/>
              <w:bottom w:val="nil"/>
              <w:right w:val="single" w:sz="4" w:space="0" w:color="auto"/>
            </w:tcBorders>
            <w:vAlign w:val="center"/>
          </w:tcPr>
          <w:p w:rsidR="00FE4E2A" w:rsidRPr="00B93F4E" w:rsidRDefault="00431E97" w:rsidP="00960A90">
            <w:pPr>
              <w:jc w:val="right"/>
              <w:rPr>
                <w:rFonts w:eastAsia="Times New Roman"/>
                <w:sz w:val="22"/>
                <w:lang w:eastAsia="fr-FR"/>
              </w:rPr>
            </w:pPr>
            <w:r w:rsidRPr="00B93F4E">
              <w:rPr>
                <w:rFonts w:eastAsia="Times New Roman"/>
                <w:sz w:val="22"/>
                <w:lang w:eastAsia="fr-FR"/>
              </w:rPr>
              <w:t>- 130</w:t>
            </w:r>
          </w:p>
        </w:tc>
      </w:tr>
      <w:tr w:rsidR="00FE4E2A" w:rsidRPr="00B93F4E" w:rsidTr="00B267A3">
        <w:trPr>
          <w:trHeight w:val="229"/>
          <w:jc w:val="center"/>
        </w:trPr>
        <w:tc>
          <w:tcPr>
            <w:tcW w:w="65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4E2A" w:rsidRPr="00B93F4E" w:rsidRDefault="00FE4E2A" w:rsidP="00960A90">
            <w:pPr>
              <w:rPr>
                <w:rFonts w:eastAsia="Times New Roman"/>
                <w:b/>
                <w:bCs/>
                <w:sz w:val="22"/>
                <w:lang w:eastAsia="fr-FR"/>
              </w:rPr>
            </w:pPr>
            <w:r w:rsidRPr="00B93F4E">
              <w:rPr>
                <w:rFonts w:eastAsia="Times New Roman"/>
                <w:b/>
                <w:bCs/>
                <w:sz w:val="22"/>
                <w:lang w:eastAsia="fr-FR"/>
              </w:rPr>
              <w:t>Variation des créances sur opérations de financement</w:t>
            </w:r>
          </w:p>
        </w:tc>
        <w:tc>
          <w:tcPr>
            <w:tcW w:w="1398" w:type="dxa"/>
            <w:tcBorders>
              <w:top w:val="single" w:sz="4" w:space="0" w:color="auto"/>
              <w:left w:val="nil"/>
              <w:bottom w:val="single" w:sz="4" w:space="0" w:color="auto"/>
              <w:right w:val="single" w:sz="4" w:space="0" w:color="auto"/>
            </w:tcBorders>
            <w:shd w:val="clear" w:color="auto" w:fill="auto"/>
            <w:noWrap/>
            <w:vAlign w:val="center"/>
          </w:tcPr>
          <w:p w:rsidR="00FE4E2A" w:rsidRPr="00B93F4E" w:rsidRDefault="00FE4E2A" w:rsidP="00431E97">
            <w:pPr>
              <w:jc w:val="right"/>
              <w:rPr>
                <w:rFonts w:eastAsia="Times New Roman"/>
                <w:b/>
                <w:bCs/>
                <w:sz w:val="22"/>
                <w:lang w:eastAsia="fr-FR"/>
              </w:rPr>
            </w:pPr>
            <w:r w:rsidRPr="00B93F4E">
              <w:rPr>
                <w:rFonts w:eastAsia="Times New Roman"/>
                <w:b/>
                <w:bCs/>
                <w:sz w:val="22"/>
                <w:lang w:eastAsia="fr-FR"/>
              </w:rPr>
              <w:t>- 60</w:t>
            </w:r>
          </w:p>
        </w:tc>
        <w:tc>
          <w:tcPr>
            <w:tcW w:w="1417" w:type="dxa"/>
            <w:tcBorders>
              <w:top w:val="single" w:sz="4" w:space="0" w:color="auto"/>
              <w:left w:val="nil"/>
              <w:bottom w:val="single" w:sz="4" w:space="0" w:color="auto"/>
              <w:right w:val="single" w:sz="4" w:space="0" w:color="auto"/>
            </w:tcBorders>
            <w:vAlign w:val="center"/>
          </w:tcPr>
          <w:p w:rsidR="00FE4E2A" w:rsidRPr="00B93F4E" w:rsidRDefault="00FE4E2A" w:rsidP="00431E97">
            <w:pPr>
              <w:jc w:val="right"/>
              <w:rPr>
                <w:rFonts w:eastAsia="Times New Roman"/>
                <w:b/>
                <w:bCs/>
                <w:sz w:val="22"/>
                <w:lang w:eastAsia="fr-FR"/>
              </w:rPr>
            </w:pPr>
            <w:r w:rsidRPr="00B93F4E">
              <w:rPr>
                <w:rFonts w:eastAsia="Times New Roman"/>
                <w:b/>
                <w:bCs/>
                <w:sz w:val="22"/>
                <w:lang w:eastAsia="fr-FR"/>
              </w:rPr>
              <w:t>70</w:t>
            </w:r>
          </w:p>
        </w:tc>
      </w:tr>
    </w:tbl>
    <w:p w:rsidR="00FE4E2A" w:rsidRPr="00B93F4E" w:rsidRDefault="00FE4E2A" w:rsidP="00FE4E2A">
      <w:pPr>
        <w:pStyle w:val="Paragraphedeliste"/>
        <w:autoSpaceDE w:val="0"/>
        <w:autoSpaceDN w:val="0"/>
        <w:adjustRightInd w:val="0"/>
        <w:jc w:val="both"/>
      </w:pPr>
    </w:p>
    <w:p w:rsidR="00855F62" w:rsidRPr="00B93F4E" w:rsidRDefault="001E77B6" w:rsidP="00471865">
      <w:pPr>
        <w:autoSpaceDE w:val="0"/>
        <w:autoSpaceDN w:val="0"/>
        <w:adjustRightInd w:val="0"/>
        <w:jc w:val="both"/>
      </w:pPr>
      <w:r w:rsidRPr="00B93F4E">
        <w:t>Les opérations de financement des ventes comprennent le crédit-bail adossé, la location financement, les engagements de poursuite de loyers.</w:t>
      </w:r>
      <w:r w:rsidR="00855F62" w:rsidRPr="00B93F4E">
        <w:br w:type="page"/>
      </w:r>
    </w:p>
    <w:p w:rsidR="008919AC" w:rsidRPr="00B93F4E" w:rsidRDefault="008919AC" w:rsidP="008919AC">
      <w:pPr>
        <w:jc w:val="center"/>
        <w:rPr>
          <w:rFonts w:eastAsiaTheme="minorHAnsi"/>
          <w:b/>
          <w:bCs/>
        </w:rPr>
      </w:pPr>
      <w:r w:rsidRPr="00B93F4E">
        <w:rPr>
          <w:rFonts w:eastAsiaTheme="minorHAnsi"/>
          <w:b/>
          <w:bCs/>
        </w:rPr>
        <w:lastRenderedPageBreak/>
        <w:t>ANNEXE 9 –</w:t>
      </w:r>
      <w:r w:rsidRPr="00B93F4E">
        <w:rPr>
          <w:rFonts w:eastAsiaTheme="minorHAnsi"/>
          <w:b/>
          <w:bCs/>
          <w:szCs w:val="22"/>
        </w:rPr>
        <w:t xml:space="preserve"> Informations se rapportant à l’opération de fusion</w:t>
      </w:r>
    </w:p>
    <w:p w:rsidR="008919AC" w:rsidRPr="00B93F4E" w:rsidRDefault="008919AC" w:rsidP="008919AC"/>
    <w:p w:rsidR="008919AC" w:rsidRPr="00B93F4E" w:rsidRDefault="008919AC" w:rsidP="008919AC">
      <w:pPr>
        <w:jc w:val="both"/>
      </w:pPr>
      <w:r w:rsidRPr="00B93F4E">
        <w:t>Il est envisagé une fusion-renonciation à date d’effet au 1</w:t>
      </w:r>
      <w:r w:rsidRPr="00B93F4E">
        <w:rPr>
          <w:vertAlign w:val="superscript"/>
        </w:rPr>
        <w:t>er</w:t>
      </w:r>
      <w:r w:rsidRPr="00B93F4E">
        <w:t xml:space="preserve"> janvier 2015 entre la SA Levage Sud et la SA </w:t>
      </w:r>
      <w:proofErr w:type="spellStart"/>
      <w:r w:rsidRPr="00B93F4E">
        <w:t>Tamanut</w:t>
      </w:r>
      <w:proofErr w:type="spellEnd"/>
      <w:r w:rsidRPr="00B93F4E">
        <w:t xml:space="preserve">. La parité d’échange </w:t>
      </w:r>
      <w:r w:rsidR="00A173CD">
        <w:t xml:space="preserve">est </w:t>
      </w:r>
      <w:r w:rsidRPr="00B93F4E">
        <w:t xml:space="preserve">déterminée à partir de la valeur mathématique intrinsèque calculée sur la base d'une évaluation au 31 décembre 2014 des actifs nets comptables corrigés. Il est tenu compte de la fiscalité différée et latente au taux de 33 1/3% à l’exception de la fiscalité des plus ou moins-values constatées sur les titres </w:t>
      </w:r>
      <w:r w:rsidR="00A173CD" w:rsidRPr="00B93F4E">
        <w:t xml:space="preserve">Levage </w:t>
      </w:r>
      <w:r w:rsidRPr="00B93F4E">
        <w:t xml:space="preserve">et </w:t>
      </w:r>
      <w:proofErr w:type="spellStart"/>
      <w:r w:rsidR="00A173CD" w:rsidRPr="00B93F4E">
        <w:t>Tamanut</w:t>
      </w:r>
      <w:proofErr w:type="spellEnd"/>
      <w:r w:rsidRPr="00B93F4E">
        <w:t>. Aucune soulte n’est prévue.</w:t>
      </w:r>
    </w:p>
    <w:p w:rsidR="008919AC" w:rsidRPr="00B93F4E" w:rsidRDefault="008919AC" w:rsidP="008919AC"/>
    <w:p w:rsidR="008919AC" w:rsidRPr="00B93F4E" w:rsidRDefault="008919AC" w:rsidP="008919AC">
      <w:r w:rsidRPr="00B93F4E">
        <w:t>La fusion est placée sous le régime fiscal dit des fusions (CGI art. 210-A et suivants).</w:t>
      </w:r>
    </w:p>
    <w:p w:rsidR="008919AC" w:rsidRPr="00B93F4E" w:rsidRDefault="008919AC" w:rsidP="008919AC"/>
    <w:p w:rsidR="008919AC" w:rsidRPr="00B93F4E" w:rsidRDefault="008919AC" w:rsidP="008919AC">
      <w:pPr>
        <w:jc w:val="both"/>
      </w:pPr>
      <w:r w:rsidRPr="00B93F4E">
        <w:t>La société Levage Sud ne souhaite pas conserver la propriété de ses propres titres après la fusion ni les utiliser en rémunération des apports.</w:t>
      </w:r>
    </w:p>
    <w:p w:rsidR="008919AC" w:rsidRPr="00B93F4E" w:rsidRDefault="008919AC" w:rsidP="008919AC"/>
    <w:p w:rsidR="008919AC" w:rsidRPr="00B93F4E" w:rsidRDefault="008919AC" w:rsidP="008919AC">
      <w:pPr>
        <w:jc w:val="both"/>
      </w:pPr>
      <w:r w:rsidRPr="00B93F4E">
        <w:t xml:space="preserve">Le rapport d'échange inscrit dans le traité de fusion est de 8 actions Levage Sud contre 5 actions </w:t>
      </w:r>
      <w:proofErr w:type="spellStart"/>
      <w:r w:rsidRPr="00B93F4E">
        <w:t>Tamanut</w:t>
      </w:r>
      <w:proofErr w:type="spellEnd"/>
      <w:r w:rsidRPr="00B93F4E">
        <w:t xml:space="preserve">. Compte tenu de l’effet de synergie escompté par ce rapprochement, la valeur globale de la SA </w:t>
      </w:r>
      <w:proofErr w:type="spellStart"/>
      <w:r w:rsidRPr="00B93F4E">
        <w:t>Tamanut</w:t>
      </w:r>
      <w:proofErr w:type="spellEnd"/>
      <w:r w:rsidRPr="00B93F4E">
        <w:t xml:space="preserve"> a été fixée à 402 000 €.</w:t>
      </w:r>
    </w:p>
    <w:p w:rsidR="008919AC" w:rsidRPr="00B93F4E" w:rsidRDefault="008919AC" w:rsidP="008919AC"/>
    <w:p w:rsidR="008919AC" w:rsidRPr="00B93F4E" w:rsidRDefault="008919AC" w:rsidP="008919AC">
      <w:r w:rsidRPr="00B93F4E">
        <w:t>Les frais liés à l’opération de fusion supportés par la SA Levage Sud s’élèvent à :</w:t>
      </w:r>
    </w:p>
    <w:p w:rsidR="008919AC" w:rsidRPr="00B93F4E" w:rsidRDefault="008919AC" w:rsidP="008919AC">
      <w:pPr>
        <w:tabs>
          <w:tab w:val="right" w:leader="dot" w:pos="8222"/>
        </w:tabs>
        <w:ind w:left="567"/>
      </w:pPr>
      <w:r w:rsidRPr="00B93F4E">
        <w:t>Coûts externes (banques, conseils en acquisition fusion)</w:t>
      </w:r>
      <w:r w:rsidRPr="00B93F4E">
        <w:tab/>
        <w:t>15 000 € HT,</w:t>
      </w:r>
    </w:p>
    <w:p w:rsidR="008919AC" w:rsidRPr="00B93F4E" w:rsidRDefault="008919AC" w:rsidP="008919AC">
      <w:pPr>
        <w:tabs>
          <w:tab w:val="right" w:leader="dot" w:pos="8222"/>
        </w:tabs>
        <w:ind w:left="567"/>
      </w:pPr>
      <w:r w:rsidRPr="00B93F4E">
        <w:t>Coûts internes (montage de l’opération)</w:t>
      </w:r>
      <w:r w:rsidRPr="00B93F4E">
        <w:tab/>
        <w:t>7 000 €.</w:t>
      </w:r>
    </w:p>
    <w:p w:rsidR="008919AC" w:rsidRPr="00B93F4E" w:rsidRDefault="008919AC" w:rsidP="008919AC"/>
    <w:p w:rsidR="008919AC" w:rsidRPr="00B93F4E" w:rsidRDefault="008919AC" w:rsidP="008919AC">
      <w:r w:rsidRPr="00B93F4E">
        <w:t>La SA Levage Sud utilise les méthodes préférentielles prévues par le Plan comptable général.</w:t>
      </w:r>
    </w:p>
    <w:p w:rsidR="008919AC" w:rsidRDefault="008919AC" w:rsidP="008919AC">
      <w:pPr>
        <w:jc w:val="center"/>
        <w:rPr>
          <w:rFonts w:eastAsiaTheme="minorHAnsi"/>
          <w:b/>
          <w:bCs/>
        </w:rPr>
      </w:pPr>
    </w:p>
    <w:p w:rsidR="00B87074" w:rsidRDefault="00B87074">
      <w:pPr>
        <w:rPr>
          <w:rFonts w:eastAsiaTheme="minorHAnsi"/>
          <w:b/>
          <w:bCs/>
        </w:rPr>
      </w:pPr>
      <w:r>
        <w:rPr>
          <w:rFonts w:eastAsiaTheme="minorHAnsi"/>
          <w:b/>
          <w:bCs/>
        </w:rPr>
        <w:br w:type="page"/>
      </w:r>
    </w:p>
    <w:p w:rsidR="00B92664" w:rsidRPr="00B93F4E" w:rsidRDefault="00B92664" w:rsidP="008919AC">
      <w:pPr>
        <w:jc w:val="center"/>
        <w:rPr>
          <w:rFonts w:eastAsiaTheme="minorHAnsi"/>
          <w:b/>
          <w:bCs/>
        </w:rPr>
      </w:pPr>
    </w:p>
    <w:p w:rsidR="008919AC" w:rsidRPr="00B93F4E" w:rsidRDefault="008919AC" w:rsidP="008919AC">
      <w:pPr>
        <w:jc w:val="center"/>
        <w:rPr>
          <w:rFonts w:eastAsiaTheme="minorHAnsi"/>
          <w:b/>
          <w:bCs/>
        </w:rPr>
      </w:pPr>
      <w:r w:rsidRPr="00B93F4E">
        <w:rPr>
          <w:rFonts w:eastAsiaTheme="minorHAnsi"/>
          <w:b/>
          <w:bCs/>
        </w:rPr>
        <w:t>ANNEXE 10 –</w:t>
      </w:r>
      <w:r w:rsidRPr="00B93F4E">
        <w:rPr>
          <w:rFonts w:eastAsiaTheme="minorHAnsi"/>
          <w:b/>
          <w:bCs/>
          <w:szCs w:val="22"/>
        </w:rPr>
        <w:t xml:space="preserve"> Bilans des sociétés Levage Sud et </w:t>
      </w:r>
      <w:proofErr w:type="spellStart"/>
      <w:r w:rsidRPr="00B93F4E">
        <w:rPr>
          <w:rFonts w:eastAsiaTheme="minorHAnsi"/>
          <w:b/>
          <w:bCs/>
          <w:szCs w:val="22"/>
        </w:rPr>
        <w:t>Tamanut</w:t>
      </w:r>
      <w:proofErr w:type="spellEnd"/>
    </w:p>
    <w:p w:rsidR="008919AC" w:rsidRDefault="008919AC" w:rsidP="008919AC">
      <w:pPr>
        <w:pStyle w:val="Titre2"/>
        <w:ind w:left="510"/>
        <w:jc w:val="center"/>
        <w:rPr>
          <w:rFonts w:ascii="Times New Roman" w:hAnsi="Times New Roman" w:cs="Times New Roman"/>
          <w:color w:val="auto"/>
          <w:sz w:val="24"/>
          <w:szCs w:val="22"/>
        </w:rPr>
      </w:pPr>
      <w:r w:rsidRPr="00B93F4E">
        <w:rPr>
          <w:rFonts w:ascii="Times New Roman" w:hAnsi="Times New Roman" w:cs="Times New Roman"/>
          <w:color w:val="auto"/>
          <w:sz w:val="24"/>
          <w:szCs w:val="22"/>
        </w:rPr>
        <w:t>Bilan simplifié au 31/12/2014 de la société Levage Sud</w:t>
      </w:r>
    </w:p>
    <w:tbl>
      <w:tblPr>
        <w:tblW w:w="9514" w:type="dxa"/>
        <w:jc w:val="center"/>
        <w:tblCellMar>
          <w:left w:w="70" w:type="dxa"/>
          <w:right w:w="70" w:type="dxa"/>
        </w:tblCellMar>
        <w:tblLook w:val="04A0"/>
      </w:tblPr>
      <w:tblGrid>
        <w:gridCol w:w="2258"/>
        <w:gridCol w:w="1160"/>
        <w:gridCol w:w="1160"/>
        <w:gridCol w:w="1160"/>
        <w:gridCol w:w="2616"/>
        <w:gridCol w:w="1160"/>
      </w:tblGrid>
      <w:tr w:rsidR="008700FE" w:rsidRPr="00574962" w:rsidTr="00B92664">
        <w:trPr>
          <w:jc w:val="center"/>
        </w:trPr>
        <w:tc>
          <w:tcPr>
            <w:tcW w:w="2258" w:type="dxa"/>
            <w:tcBorders>
              <w:top w:val="single" w:sz="8" w:space="0" w:color="auto"/>
              <w:left w:val="single" w:sz="8" w:space="0" w:color="auto"/>
              <w:bottom w:val="single" w:sz="4" w:space="0" w:color="auto"/>
              <w:right w:val="single" w:sz="8" w:space="0" w:color="auto"/>
            </w:tcBorders>
            <w:shd w:val="clear" w:color="000000" w:fill="DBDBDB"/>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Actif</w:t>
            </w:r>
          </w:p>
        </w:tc>
        <w:tc>
          <w:tcPr>
            <w:tcW w:w="1160" w:type="dxa"/>
            <w:tcBorders>
              <w:top w:val="single" w:sz="8" w:space="0" w:color="auto"/>
              <w:left w:val="nil"/>
              <w:bottom w:val="single" w:sz="4" w:space="0" w:color="auto"/>
              <w:right w:val="single" w:sz="8" w:space="0" w:color="auto"/>
            </w:tcBorders>
            <w:shd w:val="clear" w:color="000000" w:fill="DBDBDB"/>
            <w:vAlign w:val="center"/>
            <w:hideMark/>
          </w:tcPr>
          <w:p w:rsidR="008700FE" w:rsidRPr="00574962" w:rsidRDefault="008700FE" w:rsidP="00CE59B8">
            <w:pPr>
              <w:jc w:val="center"/>
              <w:rPr>
                <w:rFonts w:eastAsia="Times New Roman"/>
                <w:color w:val="000000"/>
                <w:sz w:val="20"/>
                <w:szCs w:val="20"/>
                <w:lang w:eastAsia="fr-FR"/>
              </w:rPr>
            </w:pPr>
            <w:r w:rsidRPr="00574962">
              <w:rPr>
                <w:rFonts w:eastAsia="Times New Roman"/>
                <w:color w:val="000000"/>
                <w:sz w:val="20"/>
                <w:szCs w:val="20"/>
                <w:lang w:eastAsia="fr-FR"/>
              </w:rPr>
              <w:t>Brut</w:t>
            </w:r>
          </w:p>
        </w:tc>
        <w:tc>
          <w:tcPr>
            <w:tcW w:w="1160" w:type="dxa"/>
            <w:tcBorders>
              <w:top w:val="single" w:sz="8" w:space="0" w:color="auto"/>
              <w:left w:val="nil"/>
              <w:bottom w:val="single" w:sz="4" w:space="0" w:color="auto"/>
              <w:right w:val="single" w:sz="8" w:space="0" w:color="auto"/>
            </w:tcBorders>
            <w:shd w:val="clear" w:color="000000" w:fill="DBDBDB"/>
            <w:vAlign w:val="center"/>
            <w:hideMark/>
          </w:tcPr>
          <w:p w:rsidR="008700FE" w:rsidRPr="00574962" w:rsidRDefault="008700FE" w:rsidP="00CE59B8">
            <w:pPr>
              <w:jc w:val="center"/>
              <w:rPr>
                <w:rFonts w:eastAsia="Times New Roman"/>
                <w:color w:val="000000"/>
                <w:sz w:val="20"/>
                <w:szCs w:val="20"/>
                <w:lang w:eastAsia="fr-FR"/>
              </w:rPr>
            </w:pPr>
            <w:r w:rsidRPr="00574962">
              <w:rPr>
                <w:rFonts w:eastAsia="Times New Roman"/>
                <w:color w:val="000000"/>
                <w:sz w:val="20"/>
                <w:szCs w:val="20"/>
                <w:lang w:eastAsia="fr-FR"/>
              </w:rPr>
              <w:t>A/D</w:t>
            </w:r>
          </w:p>
        </w:tc>
        <w:tc>
          <w:tcPr>
            <w:tcW w:w="1160" w:type="dxa"/>
            <w:tcBorders>
              <w:top w:val="single" w:sz="8" w:space="0" w:color="auto"/>
              <w:left w:val="nil"/>
              <w:bottom w:val="single" w:sz="4" w:space="0" w:color="auto"/>
              <w:right w:val="single" w:sz="8" w:space="0" w:color="auto"/>
            </w:tcBorders>
            <w:shd w:val="clear" w:color="000000" w:fill="DBDBDB"/>
            <w:vAlign w:val="center"/>
            <w:hideMark/>
          </w:tcPr>
          <w:p w:rsidR="008700FE" w:rsidRPr="00574962" w:rsidRDefault="008700FE" w:rsidP="00CE59B8">
            <w:pPr>
              <w:jc w:val="center"/>
              <w:rPr>
                <w:rFonts w:eastAsia="Times New Roman"/>
                <w:color w:val="000000"/>
                <w:sz w:val="20"/>
                <w:szCs w:val="20"/>
                <w:lang w:eastAsia="fr-FR"/>
              </w:rPr>
            </w:pPr>
            <w:r w:rsidRPr="00574962">
              <w:rPr>
                <w:rFonts w:eastAsia="Times New Roman"/>
                <w:color w:val="000000"/>
                <w:sz w:val="20"/>
                <w:szCs w:val="20"/>
                <w:lang w:eastAsia="fr-FR"/>
              </w:rPr>
              <w:t>Net</w:t>
            </w:r>
          </w:p>
        </w:tc>
        <w:tc>
          <w:tcPr>
            <w:tcW w:w="2616" w:type="dxa"/>
            <w:tcBorders>
              <w:top w:val="single" w:sz="8" w:space="0" w:color="auto"/>
              <w:left w:val="nil"/>
              <w:bottom w:val="single" w:sz="4" w:space="0" w:color="auto"/>
              <w:right w:val="single" w:sz="8" w:space="0" w:color="auto"/>
            </w:tcBorders>
            <w:shd w:val="clear" w:color="000000" w:fill="DBDBDB"/>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Passif</w:t>
            </w:r>
          </w:p>
        </w:tc>
        <w:tc>
          <w:tcPr>
            <w:tcW w:w="1160" w:type="dxa"/>
            <w:tcBorders>
              <w:top w:val="single" w:sz="8" w:space="0" w:color="auto"/>
              <w:left w:val="nil"/>
              <w:bottom w:val="single" w:sz="4" w:space="0" w:color="auto"/>
              <w:right w:val="single" w:sz="8" w:space="0" w:color="auto"/>
            </w:tcBorders>
            <w:shd w:val="clear" w:color="000000" w:fill="DBDBDB"/>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b/>
                <w:bCs/>
                <w:i/>
                <w:iCs/>
                <w:color w:val="000000"/>
                <w:sz w:val="20"/>
                <w:szCs w:val="20"/>
                <w:lang w:eastAsia="fr-FR"/>
              </w:rPr>
            </w:pPr>
            <w:r w:rsidRPr="00574962">
              <w:rPr>
                <w:rFonts w:eastAsia="Times New Roman"/>
                <w:b/>
                <w:bCs/>
                <w:i/>
                <w:iCs/>
                <w:color w:val="000000"/>
                <w:sz w:val="20"/>
                <w:szCs w:val="20"/>
                <w:lang w:eastAsia="fr-FR"/>
              </w:rPr>
              <w:t>Actif immobilisé</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b/>
                <w:bCs/>
                <w:i/>
                <w:iCs/>
                <w:color w:val="000000"/>
                <w:sz w:val="20"/>
                <w:szCs w:val="20"/>
                <w:lang w:eastAsia="fr-FR"/>
              </w:rPr>
            </w:pPr>
            <w:r w:rsidRPr="00574962">
              <w:rPr>
                <w:rFonts w:eastAsia="Times New Roman"/>
                <w:b/>
                <w:bCs/>
                <w:i/>
                <w:iCs/>
                <w:color w:val="000000"/>
                <w:sz w:val="20"/>
                <w:szCs w:val="20"/>
                <w:lang w:eastAsia="fr-FR"/>
              </w:rPr>
              <w:t>Capitaux propres</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Terrain</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150 000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150 000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Capital (30000 actions à 15 €)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450 000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Construction</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530 000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105 000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425 000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Réserves</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962 500   </w:t>
            </w:r>
          </w:p>
        </w:tc>
      </w:tr>
      <w:tr w:rsidR="008700FE" w:rsidRPr="00574962" w:rsidTr="00B92664">
        <w:trPr>
          <w:jc w:val="center"/>
        </w:trPr>
        <w:tc>
          <w:tcPr>
            <w:tcW w:w="2258" w:type="dxa"/>
            <w:tcBorders>
              <w:top w:val="nil"/>
              <w:left w:val="single" w:sz="8" w:space="0" w:color="auto"/>
              <w:bottom w:val="single" w:sz="4" w:space="0" w:color="auto"/>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Matériels</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4 337 500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2 500 000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1 837 500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Résultat</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40 000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b/>
                <w:bCs/>
                <w:color w:val="000000"/>
                <w:sz w:val="20"/>
                <w:szCs w:val="20"/>
                <w:lang w:eastAsia="fr-FR"/>
              </w:rPr>
            </w:pPr>
            <w:r w:rsidRPr="00574962">
              <w:rPr>
                <w:rFonts w:eastAsia="Times New Roman"/>
                <w:b/>
                <w:bCs/>
                <w:color w:val="000000"/>
                <w:sz w:val="20"/>
                <w:szCs w:val="20"/>
                <w:lang w:eastAsia="fr-FR"/>
              </w:rPr>
              <w:t>Total I</w:t>
            </w:r>
          </w:p>
        </w:tc>
        <w:tc>
          <w:tcPr>
            <w:tcW w:w="1160" w:type="dxa"/>
            <w:tcBorders>
              <w:top w:val="single" w:sz="4" w:space="0" w:color="auto"/>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5 017 500   </w:t>
            </w:r>
          </w:p>
        </w:tc>
        <w:tc>
          <w:tcPr>
            <w:tcW w:w="1160" w:type="dxa"/>
            <w:tcBorders>
              <w:top w:val="single" w:sz="4" w:space="0" w:color="auto"/>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2 605 000   </w:t>
            </w:r>
          </w:p>
        </w:tc>
        <w:tc>
          <w:tcPr>
            <w:tcW w:w="1160" w:type="dxa"/>
            <w:tcBorders>
              <w:top w:val="single" w:sz="4" w:space="0" w:color="auto"/>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2 412 500   </w:t>
            </w:r>
          </w:p>
        </w:tc>
        <w:tc>
          <w:tcPr>
            <w:tcW w:w="2616"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Provisions pour hausse des prix</w:t>
            </w:r>
          </w:p>
        </w:tc>
        <w:tc>
          <w:tcPr>
            <w:tcW w:w="1160"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45 000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b/>
                <w:bCs/>
                <w:i/>
                <w:iCs/>
                <w:color w:val="000000"/>
                <w:sz w:val="20"/>
                <w:szCs w:val="20"/>
                <w:lang w:eastAsia="fr-FR"/>
              </w:rPr>
            </w:pPr>
            <w:r w:rsidRPr="00574962">
              <w:rPr>
                <w:rFonts w:eastAsia="Times New Roman"/>
                <w:b/>
                <w:bCs/>
                <w:i/>
                <w:iCs/>
                <w:color w:val="000000"/>
                <w:sz w:val="20"/>
                <w:szCs w:val="20"/>
                <w:lang w:eastAsia="fr-FR"/>
              </w:rPr>
              <w:t>Actif circulant</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b/>
                <w:bCs/>
                <w:color w:val="000000"/>
                <w:sz w:val="20"/>
                <w:szCs w:val="20"/>
                <w:lang w:eastAsia="fr-FR"/>
              </w:rPr>
            </w:pPr>
            <w:r w:rsidRPr="00574962">
              <w:rPr>
                <w:rFonts w:eastAsia="Times New Roman"/>
                <w:b/>
                <w:bCs/>
                <w:color w:val="000000"/>
                <w:sz w:val="20"/>
                <w:szCs w:val="20"/>
                <w:lang w:eastAsia="fr-FR"/>
              </w:rPr>
              <w:t>Total I</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1 497 500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Stocks et en-cours</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125 000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125 000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b/>
                <w:bCs/>
                <w:i/>
                <w:iCs/>
                <w:color w:val="000000"/>
                <w:sz w:val="20"/>
                <w:szCs w:val="20"/>
                <w:lang w:eastAsia="fr-FR"/>
              </w:rPr>
            </w:pPr>
            <w:r w:rsidRPr="00574962">
              <w:rPr>
                <w:rFonts w:eastAsia="Times New Roman"/>
                <w:b/>
                <w:bCs/>
                <w:i/>
                <w:iCs/>
                <w:color w:val="000000"/>
                <w:sz w:val="20"/>
                <w:szCs w:val="20"/>
                <w:lang w:eastAsia="fr-FR"/>
              </w:rPr>
              <w:t>Provisions pour risques et charges (II)</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25 000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Créances clients</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310 000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10 000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300 000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b/>
                <w:bCs/>
                <w:i/>
                <w:iCs/>
                <w:color w:val="000000"/>
                <w:sz w:val="20"/>
                <w:szCs w:val="20"/>
                <w:lang w:eastAsia="fr-FR"/>
              </w:rPr>
            </w:pPr>
            <w:r w:rsidRPr="00574962">
              <w:rPr>
                <w:rFonts w:eastAsia="Times New Roman"/>
                <w:b/>
                <w:bCs/>
                <w:i/>
                <w:iCs/>
                <w:color w:val="000000"/>
                <w:sz w:val="20"/>
                <w:szCs w:val="20"/>
                <w:lang w:eastAsia="fr-FR"/>
              </w:rPr>
              <w:t>Dettes</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 xml:space="preserve">VMP - Titres </w:t>
            </w:r>
            <w:proofErr w:type="spellStart"/>
            <w:r w:rsidRPr="00574962">
              <w:rPr>
                <w:rFonts w:eastAsia="Times New Roman"/>
                <w:color w:val="000000"/>
                <w:sz w:val="20"/>
                <w:szCs w:val="20"/>
                <w:lang w:eastAsia="fr-FR"/>
              </w:rPr>
              <w:t>Tamanut</w:t>
            </w:r>
            <w:proofErr w:type="spellEnd"/>
            <w:r w:rsidRPr="00574962">
              <w:rPr>
                <w:rFonts w:eastAsia="Times New Roman"/>
                <w:color w:val="000000"/>
                <w:sz w:val="20"/>
                <w:szCs w:val="20"/>
                <w:lang w:eastAsia="fr-FR"/>
              </w:rPr>
              <w:t xml:space="preserve">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42 500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42 500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Dettes financières</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385 000   </w:t>
            </w:r>
          </w:p>
        </w:tc>
      </w:tr>
      <w:tr w:rsidR="008700FE" w:rsidRPr="00574962" w:rsidTr="00B92664">
        <w:trPr>
          <w:jc w:val="center"/>
        </w:trPr>
        <w:tc>
          <w:tcPr>
            <w:tcW w:w="2258" w:type="dxa"/>
            <w:tcBorders>
              <w:top w:val="nil"/>
              <w:left w:val="single" w:sz="8" w:space="0" w:color="auto"/>
              <w:bottom w:val="nil"/>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VMP - Autres titres</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90 000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90 000   </w:t>
            </w:r>
          </w:p>
        </w:tc>
        <w:tc>
          <w:tcPr>
            <w:tcW w:w="2616"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Dettes fournisseurs</w:t>
            </w:r>
          </w:p>
        </w:tc>
        <w:tc>
          <w:tcPr>
            <w:tcW w:w="1160"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1 072 500   </w:t>
            </w:r>
          </w:p>
        </w:tc>
      </w:tr>
      <w:tr w:rsidR="008700FE" w:rsidRPr="00574962" w:rsidTr="00B92664">
        <w:trPr>
          <w:jc w:val="center"/>
        </w:trPr>
        <w:tc>
          <w:tcPr>
            <w:tcW w:w="2258" w:type="dxa"/>
            <w:tcBorders>
              <w:top w:val="nil"/>
              <w:left w:val="single" w:sz="8" w:space="0" w:color="auto"/>
              <w:bottom w:val="single" w:sz="4" w:space="0" w:color="auto"/>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Disponibilités</w:t>
            </w:r>
          </w:p>
        </w:tc>
        <w:tc>
          <w:tcPr>
            <w:tcW w:w="1160"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10 000   </w:t>
            </w:r>
          </w:p>
        </w:tc>
        <w:tc>
          <w:tcPr>
            <w:tcW w:w="1160"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jc w:val="right"/>
              <w:rPr>
                <w:rFonts w:eastAsia="Times New Roman"/>
                <w:color w:val="000000"/>
                <w:sz w:val="20"/>
                <w:szCs w:val="20"/>
                <w:lang w:eastAsia="fr-FR"/>
              </w:rPr>
            </w:pPr>
            <w:r w:rsidRPr="00574962">
              <w:rPr>
                <w:rFonts w:eastAsia="Times New Roman"/>
                <w:color w:val="000000"/>
                <w:sz w:val="20"/>
                <w:szCs w:val="20"/>
                <w:lang w:eastAsia="fr-FR"/>
              </w:rPr>
              <w:t xml:space="preserve">         10 000   </w:t>
            </w:r>
          </w:p>
        </w:tc>
        <w:tc>
          <w:tcPr>
            <w:tcW w:w="2616" w:type="dxa"/>
            <w:tcBorders>
              <w:top w:val="nil"/>
              <w:left w:val="nil"/>
              <w:bottom w:val="nil"/>
              <w:right w:val="single" w:sz="8" w:space="0" w:color="auto"/>
            </w:tcBorders>
            <w:shd w:val="clear" w:color="auto" w:fill="auto"/>
            <w:vAlign w:val="center"/>
            <w:hideMark/>
          </w:tcPr>
          <w:p w:rsidR="008700FE" w:rsidRPr="00574962" w:rsidRDefault="008700FE" w:rsidP="00CE59B8">
            <w:pPr>
              <w:rPr>
                <w:rFonts w:eastAsia="Times New Roman"/>
                <w:b/>
                <w:bCs/>
                <w:color w:val="000000"/>
                <w:sz w:val="20"/>
                <w:szCs w:val="20"/>
                <w:lang w:eastAsia="fr-FR"/>
              </w:rPr>
            </w:pPr>
            <w:r w:rsidRPr="00574962">
              <w:rPr>
                <w:rFonts w:eastAsia="Times New Roman"/>
                <w:b/>
                <w:bCs/>
                <w:color w:val="000000"/>
                <w:sz w:val="20"/>
                <w:szCs w:val="20"/>
                <w:lang w:eastAsia="fr-FR"/>
              </w:rPr>
              <w:t>Total III</w:t>
            </w:r>
          </w:p>
        </w:tc>
        <w:tc>
          <w:tcPr>
            <w:tcW w:w="1160" w:type="dxa"/>
            <w:tcBorders>
              <w:top w:val="nil"/>
              <w:left w:val="nil"/>
              <w:bottom w:val="nil"/>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1 457 500   </w:t>
            </w:r>
          </w:p>
        </w:tc>
      </w:tr>
      <w:tr w:rsidR="008700FE" w:rsidRPr="00574962" w:rsidTr="00B92664">
        <w:trPr>
          <w:jc w:val="center"/>
        </w:trPr>
        <w:tc>
          <w:tcPr>
            <w:tcW w:w="2258" w:type="dxa"/>
            <w:tcBorders>
              <w:top w:val="nil"/>
              <w:left w:val="single" w:sz="8" w:space="0" w:color="auto"/>
              <w:bottom w:val="single" w:sz="4" w:space="0" w:color="auto"/>
              <w:right w:val="single" w:sz="8" w:space="0" w:color="auto"/>
            </w:tcBorders>
            <w:shd w:val="clear" w:color="auto" w:fill="auto"/>
            <w:vAlign w:val="center"/>
            <w:hideMark/>
          </w:tcPr>
          <w:p w:rsidR="008700FE" w:rsidRPr="00574962" w:rsidRDefault="008700FE" w:rsidP="00CE59B8">
            <w:pPr>
              <w:rPr>
                <w:rFonts w:eastAsia="Times New Roman"/>
                <w:b/>
                <w:bCs/>
                <w:color w:val="000000"/>
                <w:sz w:val="20"/>
                <w:szCs w:val="20"/>
                <w:lang w:eastAsia="fr-FR"/>
              </w:rPr>
            </w:pPr>
            <w:r w:rsidRPr="00574962">
              <w:rPr>
                <w:rFonts w:eastAsia="Times New Roman"/>
                <w:b/>
                <w:bCs/>
                <w:color w:val="000000"/>
                <w:sz w:val="20"/>
                <w:szCs w:val="20"/>
                <w:lang w:eastAsia="fr-FR"/>
              </w:rPr>
              <w:t>Total II</w:t>
            </w:r>
          </w:p>
        </w:tc>
        <w:tc>
          <w:tcPr>
            <w:tcW w:w="1160"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577 500   </w:t>
            </w:r>
          </w:p>
        </w:tc>
        <w:tc>
          <w:tcPr>
            <w:tcW w:w="1160"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10 000   </w:t>
            </w:r>
          </w:p>
        </w:tc>
        <w:tc>
          <w:tcPr>
            <w:tcW w:w="1160" w:type="dxa"/>
            <w:tcBorders>
              <w:top w:val="nil"/>
              <w:left w:val="nil"/>
              <w:bottom w:val="single" w:sz="4" w:space="0" w:color="auto"/>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567 500   </w:t>
            </w:r>
          </w:p>
        </w:tc>
        <w:tc>
          <w:tcPr>
            <w:tcW w:w="2616" w:type="dxa"/>
            <w:tcBorders>
              <w:top w:val="nil"/>
              <w:left w:val="nil"/>
              <w:bottom w:val="single" w:sz="4" w:space="0" w:color="auto"/>
              <w:right w:val="single" w:sz="8" w:space="0" w:color="auto"/>
            </w:tcBorders>
            <w:shd w:val="clear" w:color="auto" w:fill="auto"/>
            <w:noWrap/>
            <w:vAlign w:val="bottom"/>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 </w:t>
            </w:r>
          </w:p>
        </w:tc>
        <w:tc>
          <w:tcPr>
            <w:tcW w:w="1160" w:type="dxa"/>
            <w:tcBorders>
              <w:top w:val="nil"/>
              <w:left w:val="nil"/>
              <w:bottom w:val="single" w:sz="4" w:space="0" w:color="auto"/>
              <w:right w:val="single" w:sz="8" w:space="0" w:color="auto"/>
            </w:tcBorders>
            <w:shd w:val="clear" w:color="auto" w:fill="auto"/>
            <w:noWrap/>
            <w:vAlign w:val="bottom"/>
            <w:hideMark/>
          </w:tcPr>
          <w:p w:rsidR="008700FE" w:rsidRPr="00574962" w:rsidRDefault="008700FE" w:rsidP="00CE59B8">
            <w:pPr>
              <w:rPr>
                <w:rFonts w:eastAsia="Times New Roman"/>
                <w:color w:val="000000"/>
                <w:sz w:val="20"/>
                <w:szCs w:val="20"/>
                <w:lang w:eastAsia="fr-FR"/>
              </w:rPr>
            </w:pPr>
            <w:r w:rsidRPr="00574962">
              <w:rPr>
                <w:rFonts w:eastAsia="Times New Roman"/>
                <w:color w:val="000000"/>
                <w:sz w:val="20"/>
                <w:szCs w:val="20"/>
                <w:lang w:eastAsia="fr-FR"/>
              </w:rPr>
              <w:t> </w:t>
            </w:r>
          </w:p>
        </w:tc>
      </w:tr>
      <w:tr w:rsidR="008700FE" w:rsidRPr="00574962" w:rsidTr="00B92664">
        <w:trPr>
          <w:jc w:val="center"/>
        </w:trPr>
        <w:tc>
          <w:tcPr>
            <w:tcW w:w="2258" w:type="dxa"/>
            <w:tcBorders>
              <w:top w:val="nil"/>
              <w:left w:val="single" w:sz="8" w:space="0" w:color="auto"/>
              <w:bottom w:val="single" w:sz="8" w:space="0" w:color="auto"/>
              <w:right w:val="single" w:sz="8" w:space="0" w:color="auto"/>
            </w:tcBorders>
            <w:shd w:val="clear" w:color="auto" w:fill="auto"/>
            <w:vAlign w:val="center"/>
            <w:hideMark/>
          </w:tcPr>
          <w:p w:rsidR="008700FE" w:rsidRPr="00574962" w:rsidRDefault="008700FE" w:rsidP="00CE59B8">
            <w:pPr>
              <w:rPr>
                <w:rFonts w:eastAsia="Times New Roman"/>
                <w:b/>
                <w:bCs/>
                <w:color w:val="000000"/>
                <w:sz w:val="20"/>
                <w:szCs w:val="20"/>
                <w:lang w:eastAsia="fr-FR"/>
              </w:rPr>
            </w:pPr>
            <w:r w:rsidRPr="00574962">
              <w:rPr>
                <w:rFonts w:eastAsia="Times New Roman"/>
                <w:b/>
                <w:bCs/>
                <w:color w:val="000000"/>
                <w:sz w:val="20"/>
                <w:szCs w:val="20"/>
                <w:lang w:eastAsia="fr-FR"/>
              </w:rPr>
              <w:t>Total (I+II)</w:t>
            </w:r>
          </w:p>
        </w:tc>
        <w:tc>
          <w:tcPr>
            <w:tcW w:w="1160" w:type="dxa"/>
            <w:tcBorders>
              <w:top w:val="nil"/>
              <w:left w:val="nil"/>
              <w:bottom w:val="single" w:sz="8" w:space="0" w:color="auto"/>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5 595 000   </w:t>
            </w:r>
          </w:p>
        </w:tc>
        <w:tc>
          <w:tcPr>
            <w:tcW w:w="1160" w:type="dxa"/>
            <w:tcBorders>
              <w:top w:val="nil"/>
              <w:left w:val="nil"/>
              <w:bottom w:val="single" w:sz="8" w:space="0" w:color="auto"/>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2 615 000   </w:t>
            </w:r>
          </w:p>
        </w:tc>
        <w:tc>
          <w:tcPr>
            <w:tcW w:w="1160" w:type="dxa"/>
            <w:tcBorders>
              <w:top w:val="nil"/>
              <w:left w:val="nil"/>
              <w:bottom w:val="single" w:sz="8" w:space="0" w:color="auto"/>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2 980 000   </w:t>
            </w:r>
          </w:p>
        </w:tc>
        <w:tc>
          <w:tcPr>
            <w:tcW w:w="2616" w:type="dxa"/>
            <w:tcBorders>
              <w:top w:val="nil"/>
              <w:left w:val="nil"/>
              <w:bottom w:val="single" w:sz="8" w:space="0" w:color="auto"/>
              <w:right w:val="single" w:sz="8" w:space="0" w:color="auto"/>
            </w:tcBorders>
            <w:shd w:val="clear" w:color="auto" w:fill="auto"/>
            <w:vAlign w:val="center"/>
            <w:hideMark/>
          </w:tcPr>
          <w:p w:rsidR="008700FE" w:rsidRPr="00574962" w:rsidRDefault="008700FE" w:rsidP="00CE59B8">
            <w:pPr>
              <w:rPr>
                <w:rFonts w:eastAsia="Times New Roman"/>
                <w:b/>
                <w:bCs/>
                <w:color w:val="000000"/>
                <w:sz w:val="20"/>
                <w:szCs w:val="20"/>
                <w:lang w:eastAsia="fr-FR"/>
              </w:rPr>
            </w:pPr>
            <w:r w:rsidRPr="00574962">
              <w:rPr>
                <w:rFonts w:eastAsia="Times New Roman"/>
                <w:b/>
                <w:bCs/>
                <w:color w:val="000000"/>
                <w:sz w:val="20"/>
                <w:szCs w:val="20"/>
                <w:lang w:eastAsia="fr-FR"/>
              </w:rPr>
              <w:t>Total (I+II+III)</w:t>
            </w:r>
          </w:p>
        </w:tc>
        <w:tc>
          <w:tcPr>
            <w:tcW w:w="1160" w:type="dxa"/>
            <w:tcBorders>
              <w:top w:val="nil"/>
              <w:left w:val="nil"/>
              <w:bottom w:val="single" w:sz="8" w:space="0" w:color="auto"/>
              <w:right w:val="single" w:sz="8" w:space="0" w:color="auto"/>
            </w:tcBorders>
            <w:shd w:val="clear" w:color="auto" w:fill="auto"/>
            <w:vAlign w:val="center"/>
            <w:hideMark/>
          </w:tcPr>
          <w:p w:rsidR="008700FE" w:rsidRPr="00574962" w:rsidRDefault="008700FE" w:rsidP="00CE59B8">
            <w:pPr>
              <w:jc w:val="right"/>
              <w:rPr>
                <w:rFonts w:eastAsia="Times New Roman"/>
                <w:b/>
                <w:bCs/>
                <w:color w:val="000000"/>
                <w:sz w:val="20"/>
                <w:szCs w:val="20"/>
                <w:lang w:eastAsia="fr-FR"/>
              </w:rPr>
            </w:pPr>
            <w:r w:rsidRPr="00574962">
              <w:rPr>
                <w:rFonts w:eastAsia="Times New Roman"/>
                <w:b/>
                <w:bCs/>
                <w:color w:val="000000"/>
                <w:sz w:val="20"/>
                <w:szCs w:val="20"/>
                <w:lang w:eastAsia="fr-FR"/>
              </w:rPr>
              <w:t xml:space="preserve">  2 980 000   </w:t>
            </w:r>
          </w:p>
        </w:tc>
      </w:tr>
    </w:tbl>
    <w:p w:rsidR="008919AC" w:rsidRPr="00B93F4E" w:rsidRDefault="002D3100" w:rsidP="00B92664">
      <w:pPr>
        <w:pStyle w:val="Tableau"/>
      </w:pPr>
      <w:r>
        <w:tab/>
      </w:r>
      <w:r w:rsidR="008919AC" w:rsidRPr="00B93F4E">
        <w:t>(*) 500 titres à 85 €</w:t>
      </w:r>
    </w:p>
    <w:p w:rsidR="008919AC" w:rsidRDefault="008919AC" w:rsidP="008919AC">
      <w:pPr>
        <w:pStyle w:val="NormalAV"/>
        <w:ind w:firstLine="0"/>
      </w:pPr>
      <w:r w:rsidRPr="00B93F4E">
        <w:t xml:space="preserve">Les valeurs d'utilité du terrain figurant au bilan sont mentionnées dans le traité de fusion pour un montant de 180 000 €. La valeur comptable des autres actifs et passifs, exceptée celle des titres </w:t>
      </w:r>
      <w:proofErr w:type="spellStart"/>
      <w:r w:rsidRPr="00B93F4E">
        <w:t>Tamanut</w:t>
      </w:r>
      <w:proofErr w:type="spellEnd"/>
      <w:r w:rsidRPr="00B93F4E">
        <w:t>, est estimée conforme à leur valeur inscrite dans les comptes.</w:t>
      </w:r>
    </w:p>
    <w:p w:rsidR="00A173CD" w:rsidRPr="00B92664" w:rsidRDefault="00A173CD" w:rsidP="00B92664"/>
    <w:p w:rsidR="00A173CD" w:rsidRPr="00B93F4E" w:rsidRDefault="00A173CD">
      <w:pPr>
        <w:pStyle w:val="Titre2"/>
        <w:ind w:left="510"/>
        <w:jc w:val="center"/>
        <w:rPr>
          <w:rFonts w:ascii="Times New Roman" w:hAnsi="Times New Roman" w:cs="Times New Roman"/>
          <w:color w:val="auto"/>
          <w:sz w:val="24"/>
          <w:szCs w:val="22"/>
        </w:rPr>
      </w:pPr>
      <w:r w:rsidRPr="00B93F4E">
        <w:rPr>
          <w:rFonts w:ascii="Times New Roman" w:hAnsi="Times New Roman" w:cs="Times New Roman"/>
          <w:color w:val="auto"/>
          <w:sz w:val="24"/>
          <w:szCs w:val="22"/>
        </w:rPr>
        <w:t xml:space="preserve">Bilan simplifié au 31/12/2014 de la société </w:t>
      </w:r>
      <w:proofErr w:type="spellStart"/>
      <w:r w:rsidRPr="00B93F4E">
        <w:rPr>
          <w:rFonts w:ascii="Times New Roman" w:hAnsi="Times New Roman" w:cs="Times New Roman"/>
          <w:color w:val="auto"/>
          <w:sz w:val="24"/>
          <w:szCs w:val="22"/>
        </w:rPr>
        <w:t>Tamanut</w:t>
      </w:r>
      <w:proofErr w:type="spellEnd"/>
    </w:p>
    <w:tbl>
      <w:tblPr>
        <w:tblW w:w="9945" w:type="dxa"/>
        <w:jc w:val="center"/>
        <w:tblCellMar>
          <w:left w:w="70" w:type="dxa"/>
          <w:right w:w="70" w:type="dxa"/>
        </w:tblCellMar>
        <w:tblLook w:val="04A0"/>
      </w:tblPr>
      <w:tblGrid>
        <w:gridCol w:w="2684"/>
        <w:gridCol w:w="1160"/>
        <w:gridCol w:w="1160"/>
        <w:gridCol w:w="1160"/>
        <w:gridCol w:w="2505"/>
        <w:gridCol w:w="1276"/>
      </w:tblGrid>
      <w:tr w:rsidR="00A173CD" w:rsidRPr="00A173CD" w:rsidTr="00B92664">
        <w:trPr>
          <w:jc w:val="center"/>
        </w:trPr>
        <w:tc>
          <w:tcPr>
            <w:tcW w:w="2684" w:type="dxa"/>
            <w:tcBorders>
              <w:top w:val="single" w:sz="8" w:space="0" w:color="auto"/>
              <w:left w:val="single" w:sz="8" w:space="0" w:color="auto"/>
              <w:bottom w:val="single" w:sz="4" w:space="0" w:color="auto"/>
              <w:right w:val="single" w:sz="8" w:space="0" w:color="auto"/>
            </w:tcBorders>
            <w:shd w:val="clear" w:color="000000" w:fill="DBDBDB"/>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Actif</w:t>
            </w:r>
          </w:p>
        </w:tc>
        <w:tc>
          <w:tcPr>
            <w:tcW w:w="1160" w:type="dxa"/>
            <w:tcBorders>
              <w:top w:val="single" w:sz="8" w:space="0" w:color="auto"/>
              <w:left w:val="nil"/>
              <w:bottom w:val="single" w:sz="4" w:space="0" w:color="auto"/>
              <w:right w:val="single" w:sz="8" w:space="0" w:color="auto"/>
            </w:tcBorders>
            <w:shd w:val="clear" w:color="000000" w:fill="DBDBDB"/>
            <w:vAlign w:val="center"/>
            <w:hideMark/>
          </w:tcPr>
          <w:p w:rsidR="00A173CD" w:rsidRPr="00A173CD" w:rsidRDefault="00A173CD" w:rsidP="00B92664">
            <w:pPr>
              <w:keepNext/>
              <w:jc w:val="center"/>
              <w:rPr>
                <w:rFonts w:eastAsia="Times New Roman"/>
                <w:color w:val="000000"/>
                <w:sz w:val="20"/>
                <w:szCs w:val="20"/>
                <w:lang w:eastAsia="fr-FR"/>
              </w:rPr>
            </w:pPr>
            <w:r w:rsidRPr="00A173CD">
              <w:rPr>
                <w:rFonts w:eastAsia="Times New Roman"/>
                <w:color w:val="000000"/>
                <w:sz w:val="20"/>
                <w:szCs w:val="20"/>
                <w:lang w:eastAsia="fr-FR"/>
              </w:rPr>
              <w:t>Brut</w:t>
            </w:r>
          </w:p>
        </w:tc>
        <w:tc>
          <w:tcPr>
            <w:tcW w:w="1160" w:type="dxa"/>
            <w:tcBorders>
              <w:top w:val="single" w:sz="8" w:space="0" w:color="auto"/>
              <w:left w:val="nil"/>
              <w:bottom w:val="single" w:sz="4" w:space="0" w:color="auto"/>
              <w:right w:val="single" w:sz="8" w:space="0" w:color="auto"/>
            </w:tcBorders>
            <w:shd w:val="clear" w:color="000000" w:fill="DBDBDB"/>
            <w:vAlign w:val="center"/>
            <w:hideMark/>
          </w:tcPr>
          <w:p w:rsidR="00A173CD" w:rsidRPr="00A173CD" w:rsidRDefault="00A173CD" w:rsidP="00B92664">
            <w:pPr>
              <w:keepNext/>
              <w:jc w:val="center"/>
              <w:rPr>
                <w:rFonts w:eastAsia="Times New Roman"/>
                <w:color w:val="000000"/>
                <w:sz w:val="20"/>
                <w:szCs w:val="20"/>
                <w:lang w:eastAsia="fr-FR"/>
              </w:rPr>
            </w:pPr>
            <w:r w:rsidRPr="00A173CD">
              <w:rPr>
                <w:rFonts w:eastAsia="Times New Roman"/>
                <w:color w:val="000000"/>
                <w:sz w:val="20"/>
                <w:szCs w:val="20"/>
                <w:lang w:eastAsia="fr-FR"/>
              </w:rPr>
              <w:t>A/D</w:t>
            </w:r>
          </w:p>
        </w:tc>
        <w:tc>
          <w:tcPr>
            <w:tcW w:w="1160" w:type="dxa"/>
            <w:tcBorders>
              <w:top w:val="single" w:sz="8" w:space="0" w:color="auto"/>
              <w:left w:val="nil"/>
              <w:bottom w:val="single" w:sz="4" w:space="0" w:color="auto"/>
              <w:right w:val="single" w:sz="8" w:space="0" w:color="auto"/>
            </w:tcBorders>
            <w:shd w:val="clear" w:color="000000" w:fill="DBDBDB"/>
            <w:vAlign w:val="center"/>
            <w:hideMark/>
          </w:tcPr>
          <w:p w:rsidR="00A173CD" w:rsidRPr="00A173CD" w:rsidRDefault="00A173CD" w:rsidP="00B92664">
            <w:pPr>
              <w:keepNext/>
              <w:jc w:val="center"/>
              <w:rPr>
                <w:rFonts w:eastAsia="Times New Roman"/>
                <w:color w:val="000000"/>
                <w:sz w:val="20"/>
                <w:szCs w:val="20"/>
                <w:lang w:eastAsia="fr-FR"/>
              </w:rPr>
            </w:pPr>
            <w:r w:rsidRPr="00A173CD">
              <w:rPr>
                <w:rFonts w:eastAsia="Times New Roman"/>
                <w:color w:val="000000"/>
                <w:sz w:val="20"/>
                <w:szCs w:val="20"/>
                <w:lang w:eastAsia="fr-FR"/>
              </w:rPr>
              <w:t>Net</w:t>
            </w:r>
          </w:p>
        </w:tc>
        <w:tc>
          <w:tcPr>
            <w:tcW w:w="2505" w:type="dxa"/>
            <w:tcBorders>
              <w:top w:val="single" w:sz="8" w:space="0" w:color="auto"/>
              <w:left w:val="nil"/>
              <w:bottom w:val="single" w:sz="4" w:space="0" w:color="auto"/>
              <w:right w:val="single" w:sz="8" w:space="0" w:color="auto"/>
            </w:tcBorders>
            <w:shd w:val="clear" w:color="000000" w:fill="DBDBDB"/>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Passif</w:t>
            </w:r>
          </w:p>
        </w:tc>
        <w:tc>
          <w:tcPr>
            <w:tcW w:w="1276" w:type="dxa"/>
            <w:tcBorders>
              <w:top w:val="single" w:sz="8" w:space="0" w:color="auto"/>
              <w:left w:val="nil"/>
              <w:bottom w:val="single" w:sz="4" w:space="0" w:color="auto"/>
              <w:right w:val="single" w:sz="8" w:space="0" w:color="auto"/>
            </w:tcBorders>
            <w:shd w:val="clear" w:color="000000" w:fill="DBDBDB"/>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r>
      <w:tr w:rsidR="00A173CD" w:rsidRPr="00A173CD" w:rsidTr="00B92664">
        <w:trPr>
          <w:jc w:val="center"/>
        </w:trPr>
        <w:tc>
          <w:tcPr>
            <w:tcW w:w="2684" w:type="dxa"/>
            <w:tcBorders>
              <w:top w:val="nil"/>
              <w:left w:val="single" w:sz="8" w:space="0" w:color="auto"/>
              <w:bottom w:val="nil"/>
              <w:right w:val="single" w:sz="8" w:space="0" w:color="auto"/>
            </w:tcBorders>
            <w:shd w:val="clear" w:color="auto" w:fill="auto"/>
            <w:vAlign w:val="center"/>
            <w:hideMark/>
          </w:tcPr>
          <w:p w:rsidR="00A173CD" w:rsidRPr="00A173CD" w:rsidRDefault="00A173CD" w:rsidP="00B92664">
            <w:pPr>
              <w:keepNext/>
              <w:rPr>
                <w:rFonts w:eastAsia="Times New Roman"/>
                <w:b/>
                <w:bCs/>
                <w:i/>
                <w:iCs/>
                <w:color w:val="000000"/>
                <w:sz w:val="20"/>
                <w:szCs w:val="20"/>
                <w:lang w:eastAsia="fr-FR"/>
              </w:rPr>
            </w:pPr>
            <w:r w:rsidRPr="00A173CD">
              <w:rPr>
                <w:rFonts w:eastAsia="Times New Roman"/>
                <w:b/>
                <w:bCs/>
                <w:i/>
                <w:iCs/>
                <w:color w:val="000000"/>
                <w:sz w:val="20"/>
                <w:szCs w:val="20"/>
                <w:lang w:eastAsia="fr-FR"/>
              </w:rPr>
              <w:t>Actif immobilisé</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b/>
                <w:bCs/>
                <w:i/>
                <w:iCs/>
                <w:color w:val="000000"/>
                <w:sz w:val="20"/>
                <w:szCs w:val="20"/>
                <w:lang w:eastAsia="fr-FR"/>
              </w:rPr>
            </w:pPr>
            <w:r w:rsidRPr="00A173CD">
              <w:rPr>
                <w:rFonts w:eastAsia="Times New Roman"/>
                <w:b/>
                <w:bCs/>
                <w:i/>
                <w:iCs/>
                <w:color w:val="000000"/>
                <w:sz w:val="20"/>
                <w:szCs w:val="20"/>
                <w:lang w:eastAsia="fr-FR"/>
              </w:rPr>
              <w:t>Capitaux propres</w:t>
            </w:r>
          </w:p>
        </w:tc>
        <w:tc>
          <w:tcPr>
            <w:tcW w:w="1276"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r>
      <w:tr w:rsidR="00A173CD" w:rsidRPr="00A173CD" w:rsidTr="00B92664">
        <w:trPr>
          <w:jc w:val="center"/>
        </w:trPr>
        <w:tc>
          <w:tcPr>
            <w:tcW w:w="2684" w:type="dxa"/>
            <w:tcBorders>
              <w:top w:val="nil"/>
              <w:left w:val="single" w:sz="8" w:space="0" w:color="auto"/>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Terrain</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50 000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50 000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Capital (5000 actions à 30 €)</w:t>
            </w:r>
          </w:p>
        </w:tc>
        <w:tc>
          <w:tcPr>
            <w:tcW w:w="1276"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150 000   </w:t>
            </w:r>
          </w:p>
        </w:tc>
      </w:tr>
      <w:tr w:rsidR="00A173CD" w:rsidRPr="00A173CD" w:rsidTr="00B92664">
        <w:trPr>
          <w:jc w:val="center"/>
        </w:trPr>
        <w:tc>
          <w:tcPr>
            <w:tcW w:w="2684" w:type="dxa"/>
            <w:tcBorders>
              <w:top w:val="nil"/>
              <w:left w:val="single" w:sz="8" w:space="0" w:color="auto"/>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Constructions</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250 000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120 000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130 00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Réserves</w:t>
            </w:r>
          </w:p>
        </w:tc>
        <w:tc>
          <w:tcPr>
            <w:tcW w:w="1276"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230 000   </w:t>
            </w:r>
          </w:p>
        </w:tc>
      </w:tr>
      <w:tr w:rsidR="00A173CD" w:rsidRPr="00A173CD" w:rsidTr="00B92664">
        <w:trPr>
          <w:jc w:val="center"/>
        </w:trPr>
        <w:tc>
          <w:tcPr>
            <w:tcW w:w="2684" w:type="dxa"/>
            <w:tcBorders>
              <w:top w:val="nil"/>
              <w:left w:val="single" w:sz="8" w:space="0" w:color="auto"/>
              <w:bottom w:val="single" w:sz="4" w:space="0" w:color="auto"/>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Matériels</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820 000   </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510 000   </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310 000   </w:t>
            </w:r>
          </w:p>
        </w:tc>
        <w:tc>
          <w:tcPr>
            <w:tcW w:w="2505"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Résultat</w:t>
            </w:r>
          </w:p>
        </w:tc>
        <w:tc>
          <w:tcPr>
            <w:tcW w:w="1276"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4 000   </w:t>
            </w:r>
          </w:p>
        </w:tc>
      </w:tr>
      <w:tr w:rsidR="00A173CD" w:rsidRPr="00A173CD" w:rsidTr="00B92664">
        <w:trPr>
          <w:jc w:val="center"/>
        </w:trPr>
        <w:tc>
          <w:tcPr>
            <w:tcW w:w="2684" w:type="dxa"/>
            <w:tcBorders>
              <w:top w:val="nil"/>
              <w:left w:val="single" w:sz="8" w:space="0" w:color="auto"/>
              <w:bottom w:val="nil"/>
              <w:right w:val="single" w:sz="8" w:space="0" w:color="auto"/>
            </w:tcBorders>
            <w:shd w:val="clear" w:color="auto" w:fill="auto"/>
            <w:vAlign w:val="center"/>
            <w:hideMark/>
          </w:tcPr>
          <w:p w:rsidR="00A173CD" w:rsidRPr="00A173CD" w:rsidRDefault="00A173CD" w:rsidP="00B92664">
            <w:pPr>
              <w:keepNext/>
              <w:rPr>
                <w:rFonts w:eastAsia="Times New Roman"/>
                <w:b/>
                <w:bCs/>
                <w:color w:val="000000"/>
                <w:sz w:val="20"/>
                <w:szCs w:val="20"/>
                <w:lang w:eastAsia="fr-FR"/>
              </w:rPr>
            </w:pPr>
            <w:r w:rsidRPr="00A173CD">
              <w:rPr>
                <w:rFonts w:eastAsia="Times New Roman"/>
                <w:b/>
                <w:bCs/>
                <w:color w:val="000000"/>
                <w:sz w:val="20"/>
                <w:szCs w:val="20"/>
                <w:lang w:eastAsia="fr-FR"/>
              </w:rPr>
              <w:t>Total I</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1 120 000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630 000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490 000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b/>
                <w:bCs/>
                <w:color w:val="000000"/>
                <w:sz w:val="20"/>
                <w:szCs w:val="20"/>
                <w:lang w:eastAsia="fr-FR"/>
              </w:rPr>
            </w:pPr>
            <w:r w:rsidRPr="00A173CD">
              <w:rPr>
                <w:rFonts w:eastAsia="Times New Roman"/>
                <w:b/>
                <w:bCs/>
                <w:color w:val="000000"/>
                <w:sz w:val="20"/>
                <w:szCs w:val="20"/>
                <w:lang w:eastAsia="fr-FR"/>
              </w:rPr>
              <w:t>Total I</w:t>
            </w:r>
          </w:p>
        </w:tc>
        <w:tc>
          <w:tcPr>
            <w:tcW w:w="1276"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376 000   </w:t>
            </w:r>
          </w:p>
        </w:tc>
      </w:tr>
      <w:tr w:rsidR="00A173CD" w:rsidRPr="00A173CD" w:rsidTr="00B92664">
        <w:trPr>
          <w:jc w:val="center"/>
        </w:trPr>
        <w:tc>
          <w:tcPr>
            <w:tcW w:w="2684" w:type="dxa"/>
            <w:tcBorders>
              <w:top w:val="nil"/>
              <w:left w:val="single" w:sz="8" w:space="0" w:color="auto"/>
              <w:bottom w:val="nil"/>
              <w:right w:val="single" w:sz="8" w:space="0" w:color="auto"/>
            </w:tcBorders>
            <w:shd w:val="clear" w:color="auto" w:fill="auto"/>
            <w:vAlign w:val="center"/>
            <w:hideMark/>
          </w:tcPr>
          <w:p w:rsidR="00A173CD" w:rsidRPr="00A173CD" w:rsidRDefault="00A173CD" w:rsidP="00B92664">
            <w:pPr>
              <w:keepNext/>
              <w:rPr>
                <w:rFonts w:eastAsia="Times New Roman"/>
                <w:i/>
                <w:iCs/>
                <w:color w:val="000000"/>
                <w:sz w:val="20"/>
                <w:szCs w:val="20"/>
                <w:lang w:eastAsia="fr-FR"/>
              </w:rPr>
            </w:pPr>
            <w:r w:rsidRPr="00A173CD">
              <w:rPr>
                <w:rFonts w:eastAsia="Times New Roman"/>
                <w:i/>
                <w:iCs/>
                <w:color w:val="000000"/>
                <w:sz w:val="20"/>
                <w:szCs w:val="20"/>
                <w:lang w:eastAsia="fr-FR"/>
              </w:rPr>
              <w:t>Actif circulant</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b/>
                <w:bCs/>
                <w:i/>
                <w:iCs/>
                <w:color w:val="000000"/>
                <w:sz w:val="20"/>
                <w:szCs w:val="20"/>
                <w:lang w:eastAsia="fr-FR"/>
              </w:rPr>
            </w:pPr>
            <w:r w:rsidRPr="00A173CD">
              <w:rPr>
                <w:rFonts w:eastAsia="Times New Roman"/>
                <w:b/>
                <w:bCs/>
                <w:i/>
                <w:iCs/>
                <w:color w:val="000000"/>
                <w:sz w:val="20"/>
                <w:szCs w:val="20"/>
                <w:lang w:eastAsia="fr-FR"/>
              </w:rPr>
              <w:t>Provisions pour risques et charges (II)</w:t>
            </w:r>
          </w:p>
        </w:tc>
        <w:tc>
          <w:tcPr>
            <w:tcW w:w="1276"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30 000   </w:t>
            </w:r>
          </w:p>
        </w:tc>
      </w:tr>
      <w:tr w:rsidR="00A173CD" w:rsidRPr="00A173CD" w:rsidTr="00B92664">
        <w:trPr>
          <w:jc w:val="center"/>
        </w:trPr>
        <w:tc>
          <w:tcPr>
            <w:tcW w:w="2684" w:type="dxa"/>
            <w:tcBorders>
              <w:top w:val="nil"/>
              <w:left w:val="single" w:sz="8" w:space="0" w:color="auto"/>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Stocks</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46 000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10 000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36 000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b/>
                <w:bCs/>
                <w:i/>
                <w:iCs/>
                <w:color w:val="000000"/>
                <w:sz w:val="20"/>
                <w:szCs w:val="20"/>
                <w:lang w:eastAsia="fr-FR"/>
              </w:rPr>
            </w:pPr>
            <w:r w:rsidRPr="00A173CD">
              <w:rPr>
                <w:rFonts w:eastAsia="Times New Roman"/>
                <w:b/>
                <w:bCs/>
                <w:i/>
                <w:iCs/>
                <w:color w:val="000000"/>
                <w:sz w:val="20"/>
                <w:szCs w:val="20"/>
                <w:lang w:eastAsia="fr-FR"/>
              </w:rPr>
              <w:t>Dettes</w:t>
            </w:r>
          </w:p>
        </w:tc>
        <w:tc>
          <w:tcPr>
            <w:tcW w:w="1276"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r>
      <w:tr w:rsidR="00A173CD" w:rsidRPr="00A173CD" w:rsidTr="00B92664">
        <w:trPr>
          <w:jc w:val="center"/>
        </w:trPr>
        <w:tc>
          <w:tcPr>
            <w:tcW w:w="2684" w:type="dxa"/>
            <w:tcBorders>
              <w:top w:val="nil"/>
              <w:left w:val="single" w:sz="8" w:space="0" w:color="auto"/>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Créances clients</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201 000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10 000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191 000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Dettes financières</w:t>
            </w:r>
          </w:p>
        </w:tc>
        <w:tc>
          <w:tcPr>
            <w:tcW w:w="1276"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90 000   </w:t>
            </w:r>
          </w:p>
        </w:tc>
      </w:tr>
      <w:tr w:rsidR="00A173CD" w:rsidRPr="00A173CD" w:rsidTr="00B92664">
        <w:trPr>
          <w:jc w:val="center"/>
        </w:trPr>
        <w:tc>
          <w:tcPr>
            <w:tcW w:w="2684" w:type="dxa"/>
            <w:tcBorders>
              <w:top w:val="nil"/>
              <w:left w:val="single" w:sz="8" w:space="0" w:color="auto"/>
              <w:bottom w:val="nil"/>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VMP - Titres Levage Sud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12 000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c>
          <w:tcPr>
            <w:tcW w:w="1160"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12 000   </w:t>
            </w:r>
          </w:p>
        </w:tc>
        <w:tc>
          <w:tcPr>
            <w:tcW w:w="2505"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Dettes fournisseurs</w:t>
            </w:r>
          </w:p>
        </w:tc>
        <w:tc>
          <w:tcPr>
            <w:tcW w:w="1276"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238 000   </w:t>
            </w:r>
          </w:p>
        </w:tc>
      </w:tr>
      <w:tr w:rsidR="00A173CD" w:rsidRPr="00A173CD" w:rsidTr="00B92664">
        <w:trPr>
          <w:jc w:val="center"/>
        </w:trPr>
        <w:tc>
          <w:tcPr>
            <w:tcW w:w="2684" w:type="dxa"/>
            <w:tcBorders>
              <w:top w:val="nil"/>
              <w:left w:val="single" w:sz="8" w:space="0" w:color="auto"/>
              <w:bottom w:val="single" w:sz="4" w:space="0" w:color="auto"/>
              <w:right w:val="single" w:sz="8" w:space="0" w:color="auto"/>
            </w:tcBorders>
            <w:shd w:val="clear" w:color="auto" w:fill="auto"/>
            <w:vAlign w:val="center"/>
            <w:hideMark/>
          </w:tcPr>
          <w:p w:rsidR="00A173CD" w:rsidRPr="00A173CD" w:rsidRDefault="00A173CD" w:rsidP="00B92664">
            <w:pPr>
              <w:keepNext/>
              <w:rPr>
                <w:rFonts w:eastAsia="Times New Roman"/>
                <w:color w:val="000000"/>
                <w:sz w:val="20"/>
                <w:szCs w:val="20"/>
                <w:lang w:eastAsia="fr-FR"/>
              </w:rPr>
            </w:pPr>
            <w:r w:rsidRPr="00A173CD">
              <w:rPr>
                <w:rFonts w:eastAsia="Times New Roman"/>
                <w:color w:val="000000"/>
                <w:sz w:val="20"/>
                <w:szCs w:val="20"/>
                <w:lang w:eastAsia="fr-FR"/>
              </w:rPr>
              <w:t>Disponibilités</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5 000   </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B92664">
            <w:pPr>
              <w:keepNext/>
              <w:jc w:val="right"/>
              <w:rPr>
                <w:rFonts w:eastAsia="Times New Roman"/>
                <w:color w:val="000000"/>
                <w:sz w:val="20"/>
                <w:szCs w:val="20"/>
                <w:lang w:eastAsia="fr-FR"/>
              </w:rPr>
            </w:pPr>
            <w:r w:rsidRPr="00A173CD">
              <w:rPr>
                <w:rFonts w:eastAsia="Times New Roman"/>
                <w:color w:val="000000"/>
                <w:sz w:val="20"/>
                <w:szCs w:val="20"/>
                <w:lang w:eastAsia="fr-FR"/>
              </w:rPr>
              <w:t xml:space="preserve">           5 000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B92664">
            <w:pPr>
              <w:keepNext/>
              <w:rPr>
                <w:rFonts w:eastAsia="Times New Roman"/>
                <w:b/>
                <w:bCs/>
                <w:color w:val="000000"/>
                <w:sz w:val="20"/>
                <w:szCs w:val="20"/>
                <w:lang w:eastAsia="fr-FR"/>
              </w:rPr>
            </w:pPr>
            <w:r w:rsidRPr="00A173CD">
              <w:rPr>
                <w:rFonts w:eastAsia="Times New Roman"/>
                <w:b/>
                <w:bCs/>
                <w:color w:val="000000"/>
                <w:sz w:val="20"/>
                <w:szCs w:val="20"/>
                <w:lang w:eastAsia="fr-FR"/>
              </w:rPr>
              <w:t>Total III</w:t>
            </w:r>
          </w:p>
        </w:tc>
        <w:tc>
          <w:tcPr>
            <w:tcW w:w="1276" w:type="dxa"/>
            <w:tcBorders>
              <w:top w:val="nil"/>
              <w:left w:val="nil"/>
              <w:bottom w:val="nil"/>
              <w:right w:val="single" w:sz="8" w:space="0" w:color="auto"/>
            </w:tcBorders>
            <w:shd w:val="clear" w:color="auto" w:fill="auto"/>
            <w:vAlign w:val="center"/>
            <w:hideMark/>
          </w:tcPr>
          <w:p w:rsidR="00A173CD" w:rsidRPr="00A173CD" w:rsidRDefault="00A173CD" w:rsidP="00B92664">
            <w:pPr>
              <w:keepNext/>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328 000   </w:t>
            </w:r>
          </w:p>
        </w:tc>
      </w:tr>
      <w:tr w:rsidR="00A173CD" w:rsidRPr="00A173CD" w:rsidTr="00B92664">
        <w:trPr>
          <w:jc w:val="center"/>
        </w:trPr>
        <w:tc>
          <w:tcPr>
            <w:tcW w:w="2684" w:type="dxa"/>
            <w:tcBorders>
              <w:top w:val="nil"/>
              <w:left w:val="single" w:sz="8" w:space="0" w:color="auto"/>
              <w:bottom w:val="single" w:sz="4" w:space="0" w:color="auto"/>
              <w:right w:val="single" w:sz="8" w:space="0" w:color="auto"/>
            </w:tcBorders>
            <w:shd w:val="clear" w:color="auto" w:fill="auto"/>
            <w:vAlign w:val="center"/>
            <w:hideMark/>
          </w:tcPr>
          <w:p w:rsidR="00A173CD" w:rsidRPr="00A173CD" w:rsidRDefault="00A173CD" w:rsidP="00A173CD">
            <w:pPr>
              <w:rPr>
                <w:rFonts w:eastAsia="Times New Roman"/>
                <w:b/>
                <w:bCs/>
                <w:color w:val="000000"/>
                <w:sz w:val="20"/>
                <w:szCs w:val="20"/>
                <w:lang w:eastAsia="fr-FR"/>
              </w:rPr>
            </w:pPr>
            <w:r w:rsidRPr="00A173CD">
              <w:rPr>
                <w:rFonts w:eastAsia="Times New Roman"/>
                <w:b/>
                <w:bCs/>
                <w:color w:val="000000"/>
                <w:sz w:val="20"/>
                <w:szCs w:val="20"/>
                <w:lang w:eastAsia="fr-FR"/>
              </w:rPr>
              <w:t>Total II</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A173CD">
            <w:pPr>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264 000   </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A173CD">
            <w:pPr>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20 000   </w:t>
            </w:r>
          </w:p>
        </w:tc>
        <w:tc>
          <w:tcPr>
            <w:tcW w:w="1160"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A173CD">
            <w:pPr>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244 000   </w:t>
            </w:r>
          </w:p>
        </w:tc>
        <w:tc>
          <w:tcPr>
            <w:tcW w:w="2505" w:type="dxa"/>
            <w:tcBorders>
              <w:top w:val="nil"/>
              <w:left w:val="nil"/>
              <w:bottom w:val="nil"/>
              <w:right w:val="single" w:sz="8" w:space="0" w:color="auto"/>
            </w:tcBorders>
            <w:shd w:val="clear" w:color="auto" w:fill="auto"/>
            <w:vAlign w:val="center"/>
            <w:hideMark/>
          </w:tcPr>
          <w:p w:rsidR="00A173CD" w:rsidRPr="00A173CD" w:rsidRDefault="00A173CD" w:rsidP="00A173CD">
            <w:pPr>
              <w:rPr>
                <w:rFonts w:eastAsia="Times New Roman"/>
                <w:color w:val="000000"/>
                <w:sz w:val="20"/>
                <w:szCs w:val="20"/>
                <w:lang w:eastAsia="fr-FR"/>
              </w:rPr>
            </w:pPr>
            <w:r w:rsidRPr="00A173CD">
              <w:rPr>
                <w:rFonts w:eastAsia="Times New Roman"/>
                <w:color w:val="000000"/>
                <w:sz w:val="20"/>
                <w:szCs w:val="20"/>
                <w:lang w:eastAsia="fr-FR"/>
              </w:rPr>
              <w:t> </w:t>
            </w:r>
          </w:p>
        </w:tc>
        <w:tc>
          <w:tcPr>
            <w:tcW w:w="1276" w:type="dxa"/>
            <w:tcBorders>
              <w:top w:val="nil"/>
              <w:left w:val="nil"/>
              <w:bottom w:val="single" w:sz="4" w:space="0" w:color="auto"/>
              <w:right w:val="single" w:sz="8" w:space="0" w:color="auto"/>
            </w:tcBorders>
            <w:shd w:val="clear" w:color="auto" w:fill="auto"/>
            <w:vAlign w:val="center"/>
            <w:hideMark/>
          </w:tcPr>
          <w:p w:rsidR="00A173CD" w:rsidRPr="00A173CD" w:rsidRDefault="00A173CD" w:rsidP="00A173CD">
            <w:pPr>
              <w:jc w:val="right"/>
              <w:rPr>
                <w:rFonts w:eastAsia="Times New Roman"/>
                <w:b/>
                <w:bCs/>
                <w:color w:val="000000"/>
                <w:sz w:val="20"/>
                <w:szCs w:val="20"/>
                <w:lang w:eastAsia="fr-FR"/>
              </w:rPr>
            </w:pPr>
            <w:r w:rsidRPr="00A173CD">
              <w:rPr>
                <w:rFonts w:eastAsia="Times New Roman"/>
                <w:b/>
                <w:bCs/>
                <w:color w:val="000000"/>
                <w:sz w:val="20"/>
                <w:szCs w:val="20"/>
                <w:lang w:eastAsia="fr-FR"/>
              </w:rPr>
              <w:t> </w:t>
            </w:r>
          </w:p>
        </w:tc>
      </w:tr>
      <w:tr w:rsidR="00A173CD" w:rsidRPr="00A173CD" w:rsidTr="00B92664">
        <w:trPr>
          <w:jc w:val="center"/>
        </w:trPr>
        <w:tc>
          <w:tcPr>
            <w:tcW w:w="2684" w:type="dxa"/>
            <w:tcBorders>
              <w:top w:val="nil"/>
              <w:left w:val="single" w:sz="8" w:space="0" w:color="auto"/>
              <w:bottom w:val="single" w:sz="8" w:space="0" w:color="auto"/>
              <w:right w:val="single" w:sz="8" w:space="0" w:color="auto"/>
            </w:tcBorders>
            <w:shd w:val="clear" w:color="auto" w:fill="auto"/>
            <w:vAlign w:val="center"/>
            <w:hideMark/>
          </w:tcPr>
          <w:p w:rsidR="00A173CD" w:rsidRPr="00A173CD" w:rsidRDefault="00A173CD" w:rsidP="00A173CD">
            <w:pPr>
              <w:rPr>
                <w:rFonts w:eastAsia="Times New Roman"/>
                <w:b/>
                <w:bCs/>
                <w:color w:val="000000"/>
                <w:sz w:val="20"/>
                <w:szCs w:val="20"/>
                <w:lang w:eastAsia="fr-FR"/>
              </w:rPr>
            </w:pPr>
            <w:r w:rsidRPr="00A173CD">
              <w:rPr>
                <w:rFonts w:eastAsia="Times New Roman"/>
                <w:b/>
                <w:bCs/>
                <w:color w:val="000000"/>
                <w:sz w:val="20"/>
                <w:szCs w:val="20"/>
                <w:lang w:eastAsia="fr-FR"/>
              </w:rPr>
              <w:t>Total (I+II)</w:t>
            </w:r>
          </w:p>
        </w:tc>
        <w:tc>
          <w:tcPr>
            <w:tcW w:w="1160" w:type="dxa"/>
            <w:tcBorders>
              <w:top w:val="nil"/>
              <w:left w:val="nil"/>
              <w:bottom w:val="single" w:sz="8" w:space="0" w:color="auto"/>
              <w:right w:val="single" w:sz="8" w:space="0" w:color="auto"/>
            </w:tcBorders>
            <w:shd w:val="clear" w:color="auto" w:fill="auto"/>
            <w:vAlign w:val="center"/>
            <w:hideMark/>
          </w:tcPr>
          <w:p w:rsidR="00A173CD" w:rsidRPr="00A173CD" w:rsidRDefault="00A173CD" w:rsidP="00A173CD">
            <w:pPr>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1 384 000   </w:t>
            </w:r>
          </w:p>
        </w:tc>
        <w:tc>
          <w:tcPr>
            <w:tcW w:w="1160" w:type="dxa"/>
            <w:tcBorders>
              <w:top w:val="nil"/>
              <w:left w:val="nil"/>
              <w:bottom w:val="single" w:sz="8" w:space="0" w:color="auto"/>
              <w:right w:val="single" w:sz="8" w:space="0" w:color="auto"/>
            </w:tcBorders>
            <w:shd w:val="clear" w:color="auto" w:fill="auto"/>
            <w:vAlign w:val="center"/>
            <w:hideMark/>
          </w:tcPr>
          <w:p w:rsidR="00A173CD" w:rsidRPr="00A173CD" w:rsidRDefault="00A173CD" w:rsidP="00A173CD">
            <w:pPr>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650 000   </w:t>
            </w:r>
          </w:p>
        </w:tc>
        <w:tc>
          <w:tcPr>
            <w:tcW w:w="1160" w:type="dxa"/>
            <w:tcBorders>
              <w:top w:val="nil"/>
              <w:left w:val="nil"/>
              <w:bottom w:val="single" w:sz="8" w:space="0" w:color="auto"/>
              <w:right w:val="single" w:sz="8" w:space="0" w:color="auto"/>
            </w:tcBorders>
            <w:shd w:val="clear" w:color="auto" w:fill="auto"/>
            <w:vAlign w:val="center"/>
            <w:hideMark/>
          </w:tcPr>
          <w:p w:rsidR="00A173CD" w:rsidRPr="00A173CD" w:rsidRDefault="00A173CD" w:rsidP="00A173CD">
            <w:pPr>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734 000   </w:t>
            </w:r>
          </w:p>
        </w:tc>
        <w:tc>
          <w:tcPr>
            <w:tcW w:w="2505" w:type="dxa"/>
            <w:tcBorders>
              <w:top w:val="nil"/>
              <w:left w:val="nil"/>
              <w:bottom w:val="single" w:sz="8" w:space="0" w:color="auto"/>
              <w:right w:val="single" w:sz="8" w:space="0" w:color="auto"/>
            </w:tcBorders>
            <w:shd w:val="clear" w:color="auto" w:fill="auto"/>
            <w:vAlign w:val="center"/>
            <w:hideMark/>
          </w:tcPr>
          <w:p w:rsidR="00A173CD" w:rsidRPr="00A173CD" w:rsidRDefault="00A173CD" w:rsidP="00A173CD">
            <w:pPr>
              <w:rPr>
                <w:rFonts w:eastAsia="Times New Roman"/>
                <w:b/>
                <w:bCs/>
                <w:color w:val="000000"/>
                <w:sz w:val="20"/>
                <w:szCs w:val="20"/>
                <w:lang w:eastAsia="fr-FR"/>
              </w:rPr>
            </w:pPr>
            <w:r w:rsidRPr="00A173CD">
              <w:rPr>
                <w:rFonts w:eastAsia="Times New Roman"/>
                <w:b/>
                <w:bCs/>
                <w:color w:val="000000"/>
                <w:sz w:val="20"/>
                <w:szCs w:val="20"/>
                <w:lang w:eastAsia="fr-FR"/>
              </w:rPr>
              <w:t>Total (I+II+III)</w:t>
            </w:r>
          </w:p>
        </w:tc>
        <w:tc>
          <w:tcPr>
            <w:tcW w:w="1276" w:type="dxa"/>
            <w:tcBorders>
              <w:top w:val="nil"/>
              <w:left w:val="nil"/>
              <w:bottom w:val="single" w:sz="8" w:space="0" w:color="auto"/>
              <w:right w:val="single" w:sz="8" w:space="0" w:color="auto"/>
            </w:tcBorders>
            <w:shd w:val="clear" w:color="auto" w:fill="auto"/>
            <w:vAlign w:val="center"/>
            <w:hideMark/>
          </w:tcPr>
          <w:p w:rsidR="00A173CD" w:rsidRPr="00A173CD" w:rsidRDefault="00A173CD" w:rsidP="00A173CD">
            <w:pPr>
              <w:jc w:val="right"/>
              <w:rPr>
                <w:rFonts w:eastAsia="Times New Roman"/>
                <w:b/>
                <w:bCs/>
                <w:color w:val="000000"/>
                <w:sz w:val="20"/>
                <w:szCs w:val="20"/>
                <w:lang w:eastAsia="fr-FR"/>
              </w:rPr>
            </w:pPr>
            <w:r w:rsidRPr="00A173CD">
              <w:rPr>
                <w:rFonts w:eastAsia="Times New Roman"/>
                <w:b/>
                <w:bCs/>
                <w:color w:val="000000"/>
                <w:sz w:val="20"/>
                <w:szCs w:val="20"/>
                <w:lang w:eastAsia="fr-FR"/>
              </w:rPr>
              <w:t xml:space="preserve">      734 000   </w:t>
            </w:r>
          </w:p>
        </w:tc>
      </w:tr>
    </w:tbl>
    <w:p w:rsidR="008919AC" w:rsidRPr="00B93F4E" w:rsidRDefault="008919AC" w:rsidP="00B92664">
      <w:pPr>
        <w:pStyle w:val="Tableau"/>
        <w:ind w:firstLine="652"/>
      </w:pPr>
      <w:r w:rsidRPr="00B93F4E">
        <w:t>(**) 600 titres à 20 €</w:t>
      </w:r>
    </w:p>
    <w:p w:rsidR="008919AC" w:rsidRPr="00B93F4E" w:rsidRDefault="008919AC" w:rsidP="008919AC">
      <w:pPr>
        <w:pStyle w:val="Tableau"/>
        <w:jc w:val="center"/>
      </w:pPr>
    </w:p>
    <w:p w:rsidR="008919AC" w:rsidRPr="00B93F4E" w:rsidRDefault="008919AC" w:rsidP="008919AC">
      <w:pPr>
        <w:pStyle w:val="NormalAV"/>
        <w:ind w:firstLine="0"/>
      </w:pPr>
      <w:r w:rsidRPr="00B93F4E">
        <w:t xml:space="preserve">Les valeurs d'utilité des actifs/passifs sont conformes à leur valeur comptable, à l’exception de celle des titres Levage Sud, de celle des constructions (163 000 € au lieu de 130 000 €) et de la prise en compte d’une provision pour retraite de 24 000 € (la société </w:t>
      </w:r>
      <w:proofErr w:type="spellStart"/>
      <w:r w:rsidRPr="00B93F4E">
        <w:t>Tamanut</w:t>
      </w:r>
      <w:proofErr w:type="spellEnd"/>
      <w:r w:rsidRPr="00B93F4E">
        <w:t xml:space="preserve"> a choisi de ne pas provisionner les provisions pour retraite au bilan).</w:t>
      </w:r>
    </w:p>
    <w:p w:rsidR="00855F62" w:rsidRPr="00B93F4E" w:rsidRDefault="00855F62" w:rsidP="00855F62">
      <w:pPr>
        <w:jc w:val="center"/>
        <w:rPr>
          <w:bCs/>
          <w:sz w:val="28"/>
          <w:szCs w:val="28"/>
          <w:u w:val="single"/>
        </w:rPr>
      </w:pPr>
    </w:p>
    <w:p w:rsidR="008F3B95" w:rsidRPr="00B93F4E" w:rsidRDefault="008F3B95" w:rsidP="00855F62">
      <w:pPr>
        <w:jc w:val="center"/>
        <w:rPr>
          <w:bCs/>
        </w:rPr>
      </w:pPr>
    </w:p>
    <w:p w:rsidR="00B87074" w:rsidRDefault="00B87074">
      <w:pPr>
        <w:rPr>
          <w:b/>
          <w:bCs/>
        </w:rPr>
      </w:pPr>
      <w:r>
        <w:rPr>
          <w:b/>
          <w:bCs/>
        </w:rPr>
        <w:br w:type="page"/>
      </w:r>
    </w:p>
    <w:p w:rsidR="008F3B95" w:rsidRPr="00B93F4E" w:rsidRDefault="008F3B95" w:rsidP="008F3B95">
      <w:pPr>
        <w:ind w:right="-141"/>
        <w:jc w:val="center"/>
        <w:rPr>
          <w:b/>
          <w:bCs/>
        </w:rPr>
      </w:pPr>
      <w:r w:rsidRPr="00B93F4E">
        <w:rPr>
          <w:b/>
          <w:bCs/>
        </w:rPr>
        <w:lastRenderedPageBreak/>
        <w:t>ANNEXE 11 </w:t>
      </w:r>
      <w:r w:rsidR="005138C6" w:rsidRPr="00B93F4E">
        <w:rPr>
          <w:b/>
          <w:bCs/>
        </w:rPr>
        <w:t>-</w:t>
      </w:r>
      <w:r w:rsidRPr="00B93F4E">
        <w:rPr>
          <w:b/>
          <w:bCs/>
        </w:rPr>
        <w:t xml:space="preserve"> </w:t>
      </w:r>
      <w:r w:rsidR="00B87057" w:rsidRPr="00B93F4E">
        <w:rPr>
          <w:b/>
          <w:bCs/>
        </w:rPr>
        <w:t>Informations financières relatives à la</w:t>
      </w:r>
      <w:r w:rsidRPr="00B93F4E">
        <w:rPr>
          <w:b/>
          <w:bCs/>
        </w:rPr>
        <w:t xml:space="preserve"> société TRANSECLAIR</w:t>
      </w:r>
    </w:p>
    <w:p w:rsidR="008F3B95" w:rsidRPr="00B93F4E" w:rsidRDefault="008F3B95" w:rsidP="008F3B95">
      <w:pPr>
        <w:ind w:right="-141"/>
        <w:jc w:val="both"/>
        <w:rPr>
          <w:b/>
        </w:rPr>
      </w:pPr>
    </w:p>
    <w:p w:rsidR="008F3B95" w:rsidRPr="00B93F4E" w:rsidRDefault="008F3B95" w:rsidP="00D10320">
      <w:pPr>
        <w:ind w:right="-141"/>
        <w:jc w:val="center"/>
        <w:rPr>
          <w:b/>
        </w:rPr>
      </w:pPr>
      <w:r w:rsidRPr="00B93F4E">
        <w:rPr>
          <w:b/>
        </w:rPr>
        <w:t>Bilan (valeurs en K€)</w:t>
      </w:r>
    </w:p>
    <w:tbl>
      <w:tblPr>
        <w:tblStyle w:val="Grilledutableau"/>
        <w:tblW w:w="9689" w:type="dxa"/>
        <w:tblInd w:w="-34" w:type="dxa"/>
        <w:tblLook w:val="04A0"/>
      </w:tblPr>
      <w:tblGrid>
        <w:gridCol w:w="3970"/>
        <w:gridCol w:w="1417"/>
        <w:gridCol w:w="1336"/>
        <w:gridCol w:w="1483"/>
        <w:gridCol w:w="1483"/>
      </w:tblGrid>
      <w:tr w:rsidR="008F3B95" w:rsidRPr="00B93F4E" w:rsidTr="00B73FF7">
        <w:tc>
          <w:tcPr>
            <w:tcW w:w="3970" w:type="dxa"/>
            <w:tcBorders>
              <w:bottom w:val="single" w:sz="4" w:space="0" w:color="auto"/>
            </w:tcBorders>
            <w:vAlign w:val="center"/>
          </w:tcPr>
          <w:p w:rsidR="008F3B95" w:rsidRPr="00B93F4E" w:rsidRDefault="008F3B95" w:rsidP="00C127C6">
            <w:pPr>
              <w:ind w:right="-141"/>
              <w:jc w:val="center"/>
              <w:rPr>
                <w:rFonts w:ascii="Times New Roman" w:hAnsi="Times New Roman" w:cs="Times New Roman"/>
              </w:rPr>
            </w:pPr>
            <w:r w:rsidRPr="00B93F4E">
              <w:rPr>
                <w:rFonts w:ascii="Times New Roman" w:hAnsi="Times New Roman" w:cs="Times New Roman"/>
                <w:b/>
              </w:rPr>
              <w:t>ACTIF</w:t>
            </w:r>
          </w:p>
        </w:tc>
        <w:tc>
          <w:tcPr>
            <w:tcW w:w="1417" w:type="dxa"/>
            <w:tcBorders>
              <w:bottom w:val="single" w:sz="4" w:space="0" w:color="auto"/>
            </w:tcBorders>
            <w:shd w:val="clear" w:color="auto" w:fill="FFFFFF" w:themeFill="background1"/>
            <w:vAlign w:val="center"/>
          </w:tcPr>
          <w:p w:rsidR="008F3B95" w:rsidRPr="00B93F4E" w:rsidRDefault="008F3B95" w:rsidP="00C127C6">
            <w:pPr>
              <w:ind w:right="-141"/>
              <w:jc w:val="center"/>
              <w:rPr>
                <w:rFonts w:ascii="Times New Roman" w:hAnsi="Times New Roman" w:cs="Times New Roman"/>
                <w:b/>
              </w:rPr>
            </w:pPr>
            <w:r w:rsidRPr="00B93F4E">
              <w:rPr>
                <w:rFonts w:ascii="Times New Roman" w:hAnsi="Times New Roman" w:cs="Times New Roman"/>
                <w:b/>
              </w:rPr>
              <w:t>Brut 2014</w:t>
            </w:r>
          </w:p>
        </w:tc>
        <w:tc>
          <w:tcPr>
            <w:tcW w:w="1336" w:type="dxa"/>
            <w:tcBorders>
              <w:bottom w:val="single" w:sz="4" w:space="0" w:color="auto"/>
            </w:tcBorders>
            <w:shd w:val="clear" w:color="auto" w:fill="FFFFFF" w:themeFill="background1"/>
            <w:vAlign w:val="center"/>
          </w:tcPr>
          <w:p w:rsidR="008F3B95" w:rsidRPr="00B93F4E" w:rsidRDefault="008F3B95" w:rsidP="001A3136">
            <w:pPr>
              <w:ind w:right="-141"/>
              <w:jc w:val="center"/>
              <w:rPr>
                <w:rFonts w:ascii="Times New Roman" w:hAnsi="Times New Roman" w:cs="Times New Roman"/>
                <w:b/>
              </w:rPr>
            </w:pPr>
            <w:proofErr w:type="spellStart"/>
            <w:r w:rsidRPr="00B93F4E">
              <w:rPr>
                <w:rFonts w:ascii="Times New Roman" w:hAnsi="Times New Roman" w:cs="Times New Roman"/>
                <w:b/>
              </w:rPr>
              <w:t>Amortisse</w:t>
            </w:r>
            <w:r w:rsidR="001A3136" w:rsidRPr="00B93F4E">
              <w:rPr>
                <w:rFonts w:ascii="Times New Roman" w:hAnsi="Times New Roman" w:cs="Times New Roman"/>
                <w:b/>
              </w:rPr>
              <w:t>-</w:t>
            </w:r>
            <w:r w:rsidRPr="00B93F4E">
              <w:rPr>
                <w:rFonts w:ascii="Times New Roman" w:hAnsi="Times New Roman" w:cs="Times New Roman"/>
                <w:b/>
              </w:rPr>
              <w:t>ments</w:t>
            </w:r>
            <w:proofErr w:type="spellEnd"/>
          </w:p>
        </w:tc>
        <w:tc>
          <w:tcPr>
            <w:tcW w:w="1483" w:type="dxa"/>
            <w:tcBorders>
              <w:bottom w:val="single" w:sz="4" w:space="0" w:color="auto"/>
            </w:tcBorders>
            <w:shd w:val="clear" w:color="auto" w:fill="FFFFFF" w:themeFill="background1"/>
            <w:vAlign w:val="center"/>
          </w:tcPr>
          <w:p w:rsidR="00C127C6" w:rsidRPr="00B93F4E" w:rsidRDefault="008F3B95" w:rsidP="007E66D9">
            <w:pPr>
              <w:ind w:right="-141"/>
              <w:jc w:val="center"/>
              <w:rPr>
                <w:rFonts w:ascii="Times New Roman" w:hAnsi="Times New Roman" w:cs="Times New Roman"/>
                <w:b/>
              </w:rPr>
            </w:pPr>
            <w:r w:rsidRPr="00B93F4E">
              <w:rPr>
                <w:rFonts w:ascii="Times New Roman" w:hAnsi="Times New Roman" w:cs="Times New Roman"/>
                <w:b/>
              </w:rPr>
              <w:t>Net</w:t>
            </w:r>
          </w:p>
          <w:p w:rsidR="008F3B95" w:rsidRPr="00B93F4E" w:rsidRDefault="00C127C6" w:rsidP="00C127C6">
            <w:pPr>
              <w:ind w:right="-141"/>
              <w:jc w:val="center"/>
              <w:rPr>
                <w:rFonts w:ascii="Times New Roman" w:hAnsi="Times New Roman" w:cs="Times New Roman"/>
                <w:b/>
              </w:rPr>
            </w:pPr>
            <w:r w:rsidRPr="00B93F4E">
              <w:rPr>
                <w:rFonts w:ascii="Times New Roman" w:hAnsi="Times New Roman" w:cs="Times New Roman"/>
                <w:b/>
              </w:rPr>
              <w:t>31/12/</w:t>
            </w:r>
            <w:r w:rsidR="001A3136" w:rsidRPr="00B93F4E">
              <w:rPr>
                <w:rFonts w:ascii="Times New Roman" w:hAnsi="Times New Roman" w:cs="Times New Roman"/>
                <w:b/>
              </w:rPr>
              <w:t>2015</w:t>
            </w:r>
          </w:p>
        </w:tc>
        <w:tc>
          <w:tcPr>
            <w:tcW w:w="1483" w:type="dxa"/>
            <w:tcBorders>
              <w:bottom w:val="single" w:sz="4" w:space="0" w:color="auto"/>
            </w:tcBorders>
            <w:shd w:val="clear" w:color="auto" w:fill="FFFFFF" w:themeFill="background1"/>
            <w:vAlign w:val="center"/>
          </w:tcPr>
          <w:p w:rsidR="00C127C6" w:rsidRPr="00B93F4E" w:rsidRDefault="00C127C6" w:rsidP="00C127C6">
            <w:pPr>
              <w:ind w:right="-141"/>
              <w:jc w:val="center"/>
              <w:rPr>
                <w:rFonts w:ascii="Times New Roman" w:hAnsi="Times New Roman" w:cs="Times New Roman"/>
                <w:b/>
              </w:rPr>
            </w:pPr>
            <w:r w:rsidRPr="00B93F4E">
              <w:rPr>
                <w:rFonts w:ascii="Times New Roman" w:hAnsi="Times New Roman" w:cs="Times New Roman"/>
                <w:b/>
              </w:rPr>
              <w:t>Net</w:t>
            </w:r>
          </w:p>
          <w:p w:rsidR="008F3B95" w:rsidRPr="00B93F4E" w:rsidRDefault="008F3B95" w:rsidP="001A3136">
            <w:pPr>
              <w:ind w:right="-141"/>
              <w:jc w:val="center"/>
              <w:rPr>
                <w:rFonts w:ascii="Times New Roman" w:hAnsi="Times New Roman" w:cs="Times New Roman"/>
                <w:b/>
              </w:rPr>
            </w:pPr>
            <w:r w:rsidRPr="00B93F4E">
              <w:rPr>
                <w:rFonts w:ascii="Times New Roman" w:hAnsi="Times New Roman" w:cs="Times New Roman"/>
                <w:b/>
              </w:rPr>
              <w:t>31/12/201</w:t>
            </w:r>
            <w:r w:rsidR="001A3136" w:rsidRPr="00B93F4E">
              <w:rPr>
                <w:rFonts w:ascii="Times New Roman" w:hAnsi="Times New Roman" w:cs="Times New Roman"/>
                <w:b/>
              </w:rPr>
              <w:t>4</w:t>
            </w:r>
          </w:p>
        </w:tc>
      </w:tr>
      <w:tr w:rsidR="008F3B95" w:rsidRPr="00B93F4E" w:rsidTr="00B73FF7">
        <w:tc>
          <w:tcPr>
            <w:tcW w:w="3970" w:type="dxa"/>
            <w:tcBorders>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Concessions, brevets</w:t>
            </w:r>
          </w:p>
        </w:tc>
        <w:tc>
          <w:tcPr>
            <w:tcW w:w="1417" w:type="dxa"/>
            <w:tcBorders>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3,8</w:t>
            </w:r>
          </w:p>
        </w:tc>
        <w:tc>
          <w:tcPr>
            <w:tcW w:w="1336" w:type="dxa"/>
            <w:tcBorders>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2,7</w:t>
            </w:r>
          </w:p>
        </w:tc>
        <w:tc>
          <w:tcPr>
            <w:tcW w:w="1483" w:type="dxa"/>
            <w:tcBorders>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1,1</w:t>
            </w:r>
          </w:p>
        </w:tc>
        <w:tc>
          <w:tcPr>
            <w:tcW w:w="1483" w:type="dxa"/>
            <w:tcBorders>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2,1</w:t>
            </w:r>
          </w:p>
        </w:tc>
      </w:tr>
      <w:tr w:rsidR="008F3B95" w:rsidRPr="00B93F4E" w:rsidTr="00B73FF7">
        <w:tc>
          <w:tcPr>
            <w:tcW w:w="3970" w:type="dxa"/>
            <w:tcBorders>
              <w:top w:val="nil"/>
              <w:bottom w:val="nil"/>
            </w:tcBorders>
          </w:tcPr>
          <w:p w:rsidR="008F3B95" w:rsidRPr="00B93F4E" w:rsidRDefault="008F3B95" w:rsidP="00565297">
            <w:pPr>
              <w:ind w:right="-582"/>
              <w:jc w:val="both"/>
              <w:rPr>
                <w:rFonts w:ascii="Times New Roman" w:hAnsi="Times New Roman" w:cs="Times New Roman"/>
              </w:rPr>
            </w:pPr>
            <w:r w:rsidRPr="00B93F4E">
              <w:rPr>
                <w:rFonts w:ascii="Times New Roman" w:hAnsi="Times New Roman" w:cs="Times New Roman"/>
              </w:rPr>
              <w:t>Installations, techniques, agencements</w:t>
            </w:r>
          </w:p>
        </w:tc>
        <w:tc>
          <w:tcPr>
            <w:tcW w:w="1417"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7,3</w:t>
            </w:r>
          </w:p>
        </w:tc>
        <w:tc>
          <w:tcPr>
            <w:tcW w:w="1336"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1,2</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6,1</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p>
        </w:tc>
      </w:tr>
      <w:tr w:rsidR="008F3B95" w:rsidRPr="00B93F4E" w:rsidTr="00B73FF7">
        <w:tc>
          <w:tcPr>
            <w:tcW w:w="3970"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Matériels de transport</w:t>
            </w:r>
          </w:p>
        </w:tc>
        <w:tc>
          <w:tcPr>
            <w:tcW w:w="1417"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902,1</w:t>
            </w:r>
          </w:p>
        </w:tc>
        <w:tc>
          <w:tcPr>
            <w:tcW w:w="1336"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727,2</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174,9</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230,8</w:t>
            </w:r>
          </w:p>
        </w:tc>
      </w:tr>
      <w:tr w:rsidR="008F3B95" w:rsidRPr="00B93F4E" w:rsidTr="00B73FF7">
        <w:tc>
          <w:tcPr>
            <w:tcW w:w="3970"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Participations financières</w:t>
            </w:r>
          </w:p>
        </w:tc>
        <w:tc>
          <w:tcPr>
            <w:tcW w:w="1417"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104,2</w:t>
            </w:r>
          </w:p>
        </w:tc>
        <w:tc>
          <w:tcPr>
            <w:tcW w:w="1336" w:type="dxa"/>
            <w:tcBorders>
              <w:top w:val="nil"/>
              <w:bottom w:val="nil"/>
            </w:tcBorders>
          </w:tcPr>
          <w:p w:rsidR="008F3B95" w:rsidRPr="00B93F4E" w:rsidRDefault="008F3B95" w:rsidP="00565297">
            <w:pPr>
              <w:ind w:right="30"/>
              <w:jc w:val="right"/>
              <w:rPr>
                <w:rFonts w:ascii="Times New Roman" w:hAnsi="Times New Roman" w:cs="Times New Roman"/>
              </w:rPr>
            </w:pP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104,2</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104,2</w:t>
            </w:r>
          </w:p>
        </w:tc>
      </w:tr>
      <w:tr w:rsidR="008F3B95" w:rsidRPr="00B93F4E" w:rsidTr="00B73FF7">
        <w:tc>
          <w:tcPr>
            <w:tcW w:w="3970" w:type="dxa"/>
            <w:tcBorders>
              <w:top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Cautions financières</w:t>
            </w:r>
          </w:p>
        </w:tc>
        <w:tc>
          <w:tcPr>
            <w:tcW w:w="1417" w:type="dxa"/>
            <w:tcBorders>
              <w:top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36,8</w:t>
            </w:r>
          </w:p>
        </w:tc>
        <w:tc>
          <w:tcPr>
            <w:tcW w:w="1336" w:type="dxa"/>
            <w:tcBorders>
              <w:top w:val="nil"/>
            </w:tcBorders>
          </w:tcPr>
          <w:p w:rsidR="008F3B95" w:rsidRPr="00B93F4E" w:rsidRDefault="008F3B95" w:rsidP="00565297">
            <w:pPr>
              <w:ind w:right="30"/>
              <w:jc w:val="right"/>
              <w:rPr>
                <w:rFonts w:ascii="Times New Roman" w:hAnsi="Times New Roman" w:cs="Times New Roman"/>
              </w:rPr>
            </w:pPr>
          </w:p>
        </w:tc>
        <w:tc>
          <w:tcPr>
            <w:tcW w:w="1483" w:type="dxa"/>
            <w:tcBorders>
              <w:top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36,8</w:t>
            </w:r>
          </w:p>
        </w:tc>
        <w:tc>
          <w:tcPr>
            <w:tcW w:w="1483" w:type="dxa"/>
            <w:tcBorders>
              <w:top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35,5</w:t>
            </w:r>
          </w:p>
        </w:tc>
      </w:tr>
      <w:tr w:rsidR="008F3B95" w:rsidRPr="00B93F4E" w:rsidTr="00B73FF7">
        <w:tc>
          <w:tcPr>
            <w:tcW w:w="3970" w:type="dxa"/>
            <w:tcBorders>
              <w:bottom w:val="single" w:sz="4" w:space="0" w:color="auto"/>
            </w:tcBorders>
          </w:tcPr>
          <w:p w:rsidR="008F3B95" w:rsidRPr="00B93F4E" w:rsidRDefault="008F3B95" w:rsidP="00565297">
            <w:pPr>
              <w:ind w:right="-141"/>
              <w:jc w:val="both"/>
              <w:rPr>
                <w:rFonts w:ascii="Times New Roman" w:hAnsi="Times New Roman" w:cs="Times New Roman"/>
                <w:b/>
              </w:rPr>
            </w:pPr>
            <w:r w:rsidRPr="00B93F4E">
              <w:rPr>
                <w:rFonts w:ascii="Times New Roman" w:hAnsi="Times New Roman" w:cs="Times New Roman"/>
                <w:b/>
              </w:rPr>
              <w:t>Total Actif immobilisé</w:t>
            </w:r>
          </w:p>
        </w:tc>
        <w:tc>
          <w:tcPr>
            <w:tcW w:w="1417" w:type="dxa"/>
            <w:tcBorders>
              <w:bottom w:val="single" w:sz="4" w:space="0" w:color="auto"/>
            </w:tcBorders>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1</w:t>
            </w:r>
            <w:r w:rsidR="007364BB" w:rsidRPr="00B93F4E">
              <w:rPr>
                <w:rFonts w:ascii="Times New Roman" w:hAnsi="Times New Roman" w:cs="Times New Roman"/>
                <w:b/>
              </w:rPr>
              <w:t xml:space="preserve"> </w:t>
            </w:r>
            <w:r w:rsidRPr="00B93F4E">
              <w:rPr>
                <w:rFonts w:ascii="Times New Roman" w:hAnsi="Times New Roman" w:cs="Times New Roman"/>
                <w:b/>
              </w:rPr>
              <w:t>054,2</w:t>
            </w:r>
          </w:p>
        </w:tc>
        <w:tc>
          <w:tcPr>
            <w:tcW w:w="1336" w:type="dxa"/>
            <w:tcBorders>
              <w:bottom w:val="single" w:sz="4" w:space="0" w:color="auto"/>
            </w:tcBorders>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731,1</w:t>
            </w:r>
          </w:p>
        </w:tc>
        <w:tc>
          <w:tcPr>
            <w:tcW w:w="1483" w:type="dxa"/>
            <w:tcBorders>
              <w:bottom w:val="single" w:sz="4" w:space="0" w:color="auto"/>
            </w:tcBorders>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323,1</w:t>
            </w:r>
          </w:p>
        </w:tc>
        <w:tc>
          <w:tcPr>
            <w:tcW w:w="1483" w:type="dxa"/>
            <w:tcBorders>
              <w:bottom w:val="single" w:sz="4" w:space="0" w:color="auto"/>
            </w:tcBorders>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372,6</w:t>
            </w:r>
          </w:p>
        </w:tc>
      </w:tr>
      <w:tr w:rsidR="008F3B95" w:rsidRPr="00B93F4E" w:rsidTr="00B73FF7">
        <w:tc>
          <w:tcPr>
            <w:tcW w:w="3970" w:type="dxa"/>
            <w:tcBorders>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Matières premières</w:t>
            </w:r>
          </w:p>
        </w:tc>
        <w:tc>
          <w:tcPr>
            <w:tcW w:w="1417" w:type="dxa"/>
            <w:tcBorders>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10,3</w:t>
            </w:r>
          </w:p>
        </w:tc>
        <w:tc>
          <w:tcPr>
            <w:tcW w:w="1336" w:type="dxa"/>
            <w:tcBorders>
              <w:bottom w:val="nil"/>
            </w:tcBorders>
          </w:tcPr>
          <w:p w:rsidR="008F3B95" w:rsidRPr="00B93F4E" w:rsidRDefault="008F3B95" w:rsidP="00565297">
            <w:pPr>
              <w:ind w:right="30"/>
              <w:jc w:val="right"/>
              <w:rPr>
                <w:rFonts w:ascii="Times New Roman" w:hAnsi="Times New Roman" w:cs="Times New Roman"/>
              </w:rPr>
            </w:pPr>
          </w:p>
        </w:tc>
        <w:tc>
          <w:tcPr>
            <w:tcW w:w="1483" w:type="dxa"/>
            <w:tcBorders>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10,3</w:t>
            </w:r>
          </w:p>
        </w:tc>
        <w:tc>
          <w:tcPr>
            <w:tcW w:w="1483" w:type="dxa"/>
            <w:tcBorders>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20,5</w:t>
            </w:r>
          </w:p>
        </w:tc>
      </w:tr>
      <w:tr w:rsidR="008F3B95" w:rsidRPr="00B93F4E" w:rsidTr="00B73FF7">
        <w:tc>
          <w:tcPr>
            <w:tcW w:w="3970"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Clients et comptes rattachés</w:t>
            </w:r>
          </w:p>
        </w:tc>
        <w:tc>
          <w:tcPr>
            <w:tcW w:w="1417"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488,0</w:t>
            </w:r>
          </w:p>
        </w:tc>
        <w:tc>
          <w:tcPr>
            <w:tcW w:w="1336" w:type="dxa"/>
            <w:tcBorders>
              <w:top w:val="nil"/>
              <w:bottom w:val="nil"/>
            </w:tcBorders>
          </w:tcPr>
          <w:p w:rsidR="008F3B95" w:rsidRPr="00B93F4E" w:rsidRDefault="008F3B95" w:rsidP="00565297">
            <w:pPr>
              <w:ind w:right="30"/>
              <w:jc w:val="right"/>
              <w:rPr>
                <w:rFonts w:ascii="Times New Roman" w:hAnsi="Times New Roman" w:cs="Times New Roman"/>
              </w:rPr>
            </w:pP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488,0</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464,4</w:t>
            </w:r>
          </w:p>
        </w:tc>
      </w:tr>
      <w:tr w:rsidR="008F3B95" w:rsidRPr="00B93F4E" w:rsidTr="00B73FF7">
        <w:tc>
          <w:tcPr>
            <w:tcW w:w="3970"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Fournisseurs débiteurs</w:t>
            </w:r>
          </w:p>
        </w:tc>
        <w:tc>
          <w:tcPr>
            <w:tcW w:w="1417"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111,7</w:t>
            </w:r>
          </w:p>
        </w:tc>
        <w:tc>
          <w:tcPr>
            <w:tcW w:w="1336" w:type="dxa"/>
            <w:tcBorders>
              <w:top w:val="nil"/>
              <w:bottom w:val="nil"/>
            </w:tcBorders>
          </w:tcPr>
          <w:p w:rsidR="008F3B95" w:rsidRPr="00B93F4E" w:rsidRDefault="008F3B95" w:rsidP="00565297">
            <w:pPr>
              <w:ind w:right="30"/>
              <w:jc w:val="right"/>
              <w:rPr>
                <w:rFonts w:ascii="Times New Roman" w:hAnsi="Times New Roman" w:cs="Times New Roman"/>
              </w:rPr>
            </w:pP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111,7</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95,8</w:t>
            </w:r>
          </w:p>
        </w:tc>
      </w:tr>
      <w:tr w:rsidR="008F3B95" w:rsidRPr="00B93F4E" w:rsidTr="00B73FF7">
        <w:tc>
          <w:tcPr>
            <w:tcW w:w="3970"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Créances fiscales et sociales</w:t>
            </w:r>
          </w:p>
        </w:tc>
        <w:tc>
          <w:tcPr>
            <w:tcW w:w="1417"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98,8</w:t>
            </w:r>
          </w:p>
        </w:tc>
        <w:tc>
          <w:tcPr>
            <w:tcW w:w="1336" w:type="dxa"/>
            <w:tcBorders>
              <w:top w:val="nil"/>
              <w:bottom w:val="nil"/>
            </w:tcBorders>
          </w:tcPr>
          <w:p w:rsidR="008F3B95" w:rsidRPr="00B93F4E" w:rsidRDefault="008F3B95" w:rsidP="00565297">
            <w:pPr>
              <w:ind w:right="30"/>
              <w:jc w:val="right"/>
              <w:rPr>
                <w:rFonts w:ascii="Times New Roman" w:hAnsi="Times New Roman" w:cs="Times New Roman"/>
              </w:rPr>
            </w:pP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98,8</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112,2</w:t>
            </w:r>
          </w:p>
        </w:tc>
      </w:tr>
      <w:tr w:rsidR="008F3B95" w:rsidRPr="00B93F4E" w:rsidTr="00B73FF7">
        <w:tc>
          <w:tcPr>
            <w:tcW w:w="3970"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Disponibilités</w:t>
            </w:r>
          </w:p>
        </w:tc>
        <w:tc>
          <w:tcPr>
            <w:tcW w:w="1417"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1,0</w:t>
            </w:r>
          </w:p>
        </w:tc>
        <w:tc>
          <w:tcPr>
            <w:tcW w:w="1336" w:type="dxa"/>
            <w:tcBorders>
              <w:top w:val="nil"/>
              <w:bottom w:val="nil"/>
            </w:tcBorders>
          </w:tcPr>
          <w:p w:rsidR="008F3B95" w:rsidRPr="00B93F4E" w:rsidRDefault="008F3B95" w:rsidP="00565297">
            <w:pPr>
              <w:ind w:right="30"/>
              <w:jc w:val="right"/>
              <w:rPr>
                <w:rFonts w:ascii="Times New Roman" w:hAnsi="Times New Roman" w:cs="Times New Roman"/>
              </w:rPr>
            </w:pP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1,0</w:t>
            </w:r>
          </w:p>
        </w:tc>
        <w:tc>
          <w:tcPr>
            <w:tcW w:w="1483" w:type="dxa"/>
            <w:tcBorders>
              <w:top w:val="nil"/>
              <w:bottom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1,0</w:t>
            </w:r>
          </w:p>
        </w:tc>
      </w:tr>
      <w:tr w:rsidR="008F3B95" w:rsidRPr="00B93F4E" w:rsidTr="00B73FF7">
        <w:tc>
          <w:tcPr>
            <w:tcW w:w="3970" w:type="dxa"/>
            <w:tcBorders>
              <w:top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Charges constatées d’avance</w:t>
            </w:r>
          </w:p>
        </w:tc>
        <w:tc>
          <w:tcPr>
            <w:tcW w:w="1417" w:type="dxa"/>
            <w:tcBorders>
              <w:top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26,9</w:t>
            </w:r>
          </w:p>
        </w:tc>
        <w:tc>
          <w:tcPr>
            <w:tcW w:w="1336" w:type="dxa"/>
            <w:tcBorders>
              <w:top w:val="nil"/>
            </w:tcBorders>
          </w:tcPr>
          <w:p w:rsidR="008F3B95" w:rsidRPr="00B93F4E" w:rsidRDefault="008F3B95" w:rsidP="00565297">
            <w:pPr>
              <w:ind w:right="30"/>
              <w:jc w:val="right"/>
              <w:rPr>
                <w:rFonts w:ascii="Times New Roman" w:hAnsi="Times New Roman" w:cs="Times New Roman"/>
              </w:rPr>
            </w:pPr>
          </w:p>
        </w:tc>
        <w:tc>
          <w:tcPr>
            <w:tcW w:w="1483" w:type="dxa"/>
            <w:tcBorders>
              <w:top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26,9</w:t>
            </w:r>
          </w:p>
        </w:tc>
        <w:tc>
          <w:tcPr>
            <w:tcW w:w="1483" w:type="dxa"/>
            <w:tcBorders>
              <w:top w:val="nil"/>
            </w:tcBorders>
          </w:tcPr>
          <w:p w:rsidR="008F3B95" w:rsidRPr="00B93F4E" w:rsidRDefault="008F3B95" w:rsidP="00565297">
            <w:pPr>
              <w:ind w:right="30"/>
              <w:jc w:val="right"/>
              <w:rPr>
                <w:rFonts w:ascii="Times New Roman" w:hAnsi="Times New Roman" w:cs="Times New Roman"/>
              </w:rPr>
            </w:pPr>
            <w:r w:rsidRPr="00B93F4E">
              <w:rPr>
                <w:rFonts w:ascii="Times New Roman" w:hAnsi="Times New Roman" w:cs="Times New Roman"/>
              </w:rPr>
              <w:t>20,9</w:t>
            </w:r>
          </w:p>
        </w:tc>
      </w:tr>
      <w:tr w:rsidR="008F3B95" w:rsidRPr="00B93F4E" w:rsidTr="001A3136">
        <w:tc>
          <w:tcPr>
            <w:tcW w:w="3970" w:type="dxa"/>
          </w:tcPr>
          <w:p w:rsidR="008F3B95" w:rsidRPr="00B93F4E" w:rsidRDefault="008F3B95" w:rsidP="00565297">
            <w:pPr>
              <w:ind w:right="-141"/>
              <w:jc w:val="both"/>
              <w:rPr>
                <w:rFonts w:ascii="Times New Roman" w:hAnsi="Times New Roman" w:cs="Times New Roman"/>
                <w:b/>
              </w:rPr>
            </w:pPr>
            <w:r w:rsidRPr="00B93F4E">
              <w:rPr>
                <w:rFonts w:ascii="Times New Roman" w:hAnsi="Times New Roman" w:cs="Times New Roman"/>
                <w:b/>
              </w:rPr>
              <w:t>Total Actif circulant</w:t>
            </w:r>
          </w:p>
        </w:tc>
        <w:tc>
          <w:tcPr>
            <w:tcW w:w="1417" w:type="dxa"/>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736,7</w:t>
            </w:r>
          </w:p>
        </w:tc>
        <w:tc>
          <w:tcPr>
            <w:tcW w:w="1336" w:type="dxa"/>
          </w:tcPr>
          <w:p w:rsidR="008F3B95" w:rsidRPr="00B93F4E" w:rsidRDefault="008F3B95" w:rsidP="00565297">
            <w:pPr>
              <w:ind w:right="30"/>
              <w:jc w:val="right"/>
              <w:rPr>
                <w:rFonts w:ascii="Times New Roman" w:hAnsi="Times New Roman" w:cs="Times New Roman"/>
                <w:b/>
              </w:rPr>
            </w:pPr>
          </w:p>
        </w:tc>
        <w:tc>
          <w:tcPr>
            <w:tcW w:w="1483" w:type="dxa"/>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736,7</w:t>
            </w:r>
          </w:p>
        </w:tc>
        <w:tc>
          <w:tcPr>
            <w:tcW w:w="1483" w:type="dxa"/>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714,8</w:t>
            </w:r>
          </w:p>
        </w:tc>
      </w:tr>
      <w:tr w:rsidR="008F3B95" w:rsidRPr="00B93F4E" w:rsidTr="001A3136">
        <w:tc>
          <w:tcPr>
            <w:tcW w:w="3970" w:type="dxa"/>
          </w:tcPr>
          <w:p w:rsidR="008F3B95" w:rsidRPr="00B93F4E" w:rsidRDefault="008F3B95" w:rsidP="00565297">
            <w:pPr>
              <w:ind w:right="-141"/>
              <w:jc w:val="both"/>
              <w:rPr>
                <w:rFonts w:ascii="Times New Roman" w:hAnsi="Times New Roman" w:cs="Times New Roman"/>
                <w:b/>
              </w:rPr>
            </w:pPr>
            <w:r w:rsidRPr="00B93F4E">
              <w:rPr>
                <w:rFonts w:ascii="Times New Roman" w:hAnsi="Times New Roman" w:cs="Times New Roman"/>
                <w:b/>
              </w:rPr>
              <w:t>Total Actif</w:t>
            </w:r>
          </w:p>
        </w:tc>
        <w:tc>
          <w:tcPr>
            <w:tcW w:w="1417" w:type="dxa"/>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1</w:t>
            </w:r>
            <w:r w:rsidR="007364BB" w:rsidRPr="00B93F4E">
              <w:rPr>
                <w:rFonts w:ascii="Times New Roman" w:hAnsi="Times New Roman" w:cs="Times New Roman"/>
                <w:b/>
              </w:rPr>
              <w:t xml:space="preserve"> </w:t>
            </w:r>
            <w:r w:rsidRPr="00B93F4E">
              <w:rPr>
                <w:rFonts w:ascii="Times New Roman" w:hAnsi="Times New Roman" w:cs="Times New Roman"/>
                <w:b/>
              </w:rPr>
              <w:t>790,9</w:t>
            </w:r>
          </w:p>
        </w:tc>
        <w:tc>
          <w:tcPr>
            <w:tcW w:w="1336" w:type="dxa"/>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731,1</w:t>
            </w:r>
          </w:p>
        </w:tc>
        <w:tc>
          <w:tcPr>
            <w:tcW w:w="1483" w:type="dxa"/>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1</w:t>
            </w:r>
            <w:r w:rsidR="007364BB" w:rsidRPr="00B93F4E">
              <w:rPr>
                <w:rFonts w:ascii="Times New Roman" w:hAnsi="Times New Roman" w:cs="Times New Roman"/>
                <w:b/>
              </w:rPr>
              <w:t xml:space="preserve"> </w:t>
            </w:r>
            <w:r w:rsidRPr="00B93F4E">
              <w:rPr>
                <w:rFonts w:ascii="Times New Roman" w:hAnsi="Times New Roman" w:cs="Times New Roman"/>
                <w:b/>
              </w:rPr>
              <w:t>059,8</w:t>
            </w:r>
          </w:p>
        </w:tc>
        <w:tc>
          <w:tcPr>
            <w:tcW w:w="1483" w:type="dxa"/>
          </w:tcPr>
          <w:p w:rsidR="008F3B95" w:rsidRPr="00B93F4E" w:rsidRDefault="008F3B95" w:rsidP="00565297">
            <w:pPr>
              <w:ind w:right="30"/>
              <w:jc w:val="right"/>
              <w:rPr>
                <w:rFonts w:ascii="Times New Roman" w:hAnsi="Times New Roman" w:cs="Times New Roman"/>
                <w:b/>
              </w:rPr>
            </w:pPr>
            <w:r w:rsidRPr="00B93F4E">
              <w:rPr>
                <w:rFonts w:ascii="Times New Roman" w:hAnsi="Times New Roman" w:cs="Times New Roman"/>
                <w:b/>
              </w:rPr>
              <w:t>1</w:t>
            </w:r>
            <w:r w:rsidR="007364BB" w:rsidRPr="00B93F4E">
              <w:rPr>
                <w:rFonts w:ascii="Times New Roman" w:hAnsi="Times New Roman" w:cs="Times New Roman"/>
                <w:b/>
              </w:rPr>
              <w:t xml:space="preserve"> </w:t>
            </w:r>
            <w:r w:rsidRPr="00B93F4E">
              <w:rPr>
                <w:rFonts w:ascii="Times New Roman" w:hAnsi="Times New Roman" w:cs="Times New Roman"/>
                <w:b/>
              </w:rPr>
              <w:t>087,4</w:t>
            </w:r>
          </w:p>
        </w:tc>
      </w:tr>
    </w:tbl>
    <w:p w:rsidR="008F3B95" w:rsidRPr="00B93F4E" w:rsidRDefault="008F3B95" w:rsidP="008F3B95">
      <w:pPr>
        <w:ind w:right="-141"/>
        <w:jc w:val="both"/>
        <w:rPr>
          <w:b/>
        </w:rPr>
      </w:pPr>
    </w:p>
    <w:tbl>
      <w:tblPr>
        <w:tblStyle w:val="Grilledutableau"/>
        <w:tblW w:w="6692" w:type="dxa"/>
        <w:tblInd w:w="-34" w:type="dxa"/>
        <w:tblLook w:val="04A0"/>
      </w:tblPr>
      <w:tblGrid>
        <w:gridCol w:w="3998"/>
        <w:gridCol w:w="1418"/>
        <w:gridCol w:w="1276"/>
      </w:tblGrid>
      <w:tr w:rsidR="008F3B95" w:rsidRPr="00B93F4E" w:rsidTr="00B73FF7">
        <w:tc>
          <w:tcPr>
            <w:tcW w:w="3998" w:type="dxa"/>
            <w:tcBorders>
              <w:bottom w:val="single" w:sz="4" w:space="0" w:color="auto"/>
            </w:tcBorders>
            <w:shd w:val="clear" w:color="auto" w:fill="FFFFFF" w:themeFill="background1"/>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b/>
              </w:rPr>
              <w:t>PASSIF</w:t>
            </w:r>
          </w:p>
        </w:tc>
        <w:tc>
          <w:tcPr>
            <w:tcW w:w="1418" w:type="dxa"/>
            <w:tcBorders>
              <w:bottom w:val="single" w:sz="4" w:space="0" w:color="auto"/>
            </w:tcBorders>
            <w:shd w:val="clear" w:color="auto" w:fill="FFFFFF" w:themeFill="background1"/>
          </w:tcPr>
          <w:p w:rsidR="008F3B95" w:rsidRPr="00B93F4E" w:rsidRDefault="000D06B2" w:rsidP="00565297">
            <w:pPr>
              <w:ind w:right="-155"/>
              <w:jc w:val="center"/>
              <w:rPr>
                <w:rFonts w:ascii="Times New Roman" w:hAnsi="Times New Roman" w:cs="Times New Roman"/>
                <w:b/>
              </w:rPr>
            </w:pPr>
            <w:r w:rsidRPr="00B93F4E">
              <w:rPr>
                <w:rFonts w:ascii="Times New Roman" w:hAnsi="Times New Roman" w:cs="Times New Roman"/>
                <w:b/>
              </w:rPr>
              <w:t>31/12/2015</w:t>
            </w:r>
          </w:p>
        </w:tc>
        <w:tc>
          <w:tcPr>
            <w:tcW w:w="1276" w:type="dxa"/>
            <w:tcBorders>
              <w:bottom w:val="single" w:sz="4" w:space="0" w:color="auto"/>
            </w:tcBorders>
            <w:shd w:val="clear" w:color="auto" w:fill="FFFFFF" w:themeFill="background1"/>
          </w:tcPr>
          <w:p w:rsidR="008F3B95" w:rsidRPr="00B93F4E" w:rsidRDefault="000D06B2" w:rsidP="00565297">
            <w:pPr>
              <w:ind w:right="-155"/>
              <w:jc w:val="center"/>
              <w:rPr>
                <w:rFonts w:ascii="Times New Roman" w:hAnsi="Times New Roman" w:cs="Times New Roman"/>
                <w:b/>
              </w:rPr>
            </w:pPr>
            <w:r w:rsidRPr="00B93F4E">
              <w:rPr>
                <w:rFonts w:ascii="Times New Roman" w:hAnsi="Times New Roman" w:cs="Times New Roman"/>
                <w:b/>
              </w:rPr>
              <w:t>31/12/2014</w:t>
            </w:r>
          </w:p>
        </w:tc>
      </w:tr>
      <w:tr w:rsidR="008F3B95" w:rsidRPr="00B93F4E" w:rsidTr="00B73FF7">
        <w:tc>
          <w:tcPr>
            <w:tcW w:w="3998" w:type="dxa"/>
            <w:tcBorders>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Capital social</w:t>
            </w:r>
          </w:p>
        </w:tc>
        <w:tc>
          <w:tcPr>
            <w:tcW w:w="1418" w:type="dxa"/>
            <w:tcBorders>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95,0</w:t>
            </w:r>
          </w:p>
        </w:tc>
        <w:tc>
          <w:tcPr>
            <w:tcW w:w="1276" w:type="dxa"/>
            <w:tcBorders>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95,0</w:t>
            </w:r>
          </w:p>
        </w:tc>
      </w:tr>
      <w:tr w:rsidR="008F3B95" w:rsidRPr="00B93F4E" w:rsidTr="00B73FF7">
        <w:tc>
          <w:tcPr>
            <w:tcW w:w="3998"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Réserves légales et statutaires</w:t>
            </w:r>
          </w:p>
        </w:tc>
        <w:tc>
          <w:tcPr>
            <w:tcW w:w="1418" w:type="dxa"/>
            <w:tcBorders>
              <w:top w:val="nil"/>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88,4</w:t>
            </w:r>
          </w:p>
        </w:tc>
        <w:tc>
          <w:tcPr>
            <w:tcW w:w="1276" w:type="dxa"/>
            <w:tcBorders>
              <w:top w:val="nil"/>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40,9</w:t>
            </w:r>
          </w:p>
        </w:tc>
      </w:tr>
      <w:tr w:rsidR="008F3B95" w:rsidRPr="00B93F4E" w:rsidTr="00B73FF7">
        <w:tc>
          <w:tcPr>
            <w:tcW w:w="3998" w:type="dxa"/>
            <w:tcBorders>
              <w:top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Résultat de l’exercice</w:t>
            </w:r>
          </w:p>
        </w:tc>
        <w:tc>
          <w:tcPr>
            <w:tcW w:w="1418" w:type="dxa"/>
            <w:tcBorders>
              <w:top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-64,2</w:t>
            </w:r>
          </w:p>
        </w:tc>
        <w:tc>
          <w:tcPr>
            <w:tcW w:w="1276" w:type="dxa"/>
            <w:tcBorders>
              <w:top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47,5</w:t>
            </w:r>
          </w:p>
        </w:tc>
      </w:tr>
      <w:tr w:rsidR="008F3B95" w:rsidRPr="00B93F4E" w:rsidTr="00B73FF7">
        <w:tc>
          <w:tcPr>
            <w:tcW w:w="3998" w:type="dxa"/>
            <w:tcBorders>
              <w:bottom w:val="single" w:sz="4" w:space="0" w:color="auto"/>
            </w:tcBorders>
          </w:tcPr>
          <w:p w:rsidR="008F3B95" w:rsidRPr="00B93F4E" w:rsidRDefault="008F3B95" w:rsidP="00565297">
            <w:pPr>
              <w:ind w:right="-141"/>
              <w:jc w:val="both"/>
              <w:rPr>
                <w:rFonts w:ascii="Times New Roman" w:hAnsi="Times New Roman" w:cs="Times New Roman"/>
                <w:b/>
              </w:rPr>
            </w:pPr>
            <w:r w:rsidRPr="00B93F4E">
              <w:rPr>
                <w:rFonts w:ascii="Times New Roman" w:hAnsi="Times New Roman" w:cs="Times New Roman"/>
                <w:b/>
              </w:rPr>
              <w:t>Total Capitaux propres</w:t>
            </w:r>
          </w:p>
        </w:tc>
        <w:tc>
          <w:tcPr>
            <w:tcW w:w="1418" w:type="dxa"/>
            <w:tcBorders>
              <w:bottom w:val="single" w:sz="4" w:space="0" w:color="auto"/>
            </w:tcBorders>
          </w:tcPr>
          <w:p w:rsidR="008F3B95" w:rsidRPr="00B93F4E" w:rsidRDefault="008F3B95" w:rsidP="00565297">
            <w:pPr>
              <w:ind w:right="34"/>
              <w:jc w:val="right"/>
              <w:rPr>
                <w:rFonts w:ascii="Times New Roman" w:hAnsi="Times New Roman" w:cs="Times New Roman"/>
                <w:b/>
              </w:rPr>
            </w:pPr>
            <w:r w:rsidRPr="00B93F4E">
              <w:rPr>
                <w:rFonts w:ascii="Times New Roman" w:hAnsi="Times New Roman" w:cs="Times New Roman"/>
                <w:b/>
              </w:rPr>
              <w:t>119,2</w:t>
            </w:r>
          </w:p>
        </w:tc>
        <w:tc>
          <w:tcPr>
            <w:tcW w:w="1276" w:type="dxa"/>
            <w:tcBorders>
              <w:bottom w:val="single" w:sz="4" w:space="0" w:color="auto"/>
            </w:tcBorders>
          </w:tcPr>
          <w:p w:rsidR="008F3B95" w:rsidRPr="00B93F4E" w:rsidRDefault="008F3B95" w:rsidP="00565297">
            <w:pPr>
              <w:ind w:right="34"/>
              <w:jc w:val="right"/>
              <w:rPr>
                <w:rFonts w:ascii="Times New Roman" w:hAnsi="Times New Roman" w:cs="Times New Roman"/>
                <w:b/>
              </w:rPr>
            </w:pPr>
            <w:r w:rsidRPr="00B93F4E">
              <w:rPr>
                <w:rFonts w:ascii="Times New Roman" w:hAnsi="Times New Roman" w:cs="Times New Roman"/>
                <w:b/>
              </w:rPr>
              <w:t>183,4</w:t>
            </w:r>
          </w:p>
        </w:tc>
      </w:tr>
      <w:tr w:rsidR="008F3B95" w:rsidRPr="00B93F4E" w:rsidTr="00B73FF7">
        <w:tc>
          <w:tcPr>
            <w:tcW w:w="3998" w:type="dxa"/>
            <w:tcBorders>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Emprunts bancaires</w:t>
            </w:r>
          </w:p>
        </w:tc>
        <w:tc>
          <w:tcPr>
            <w:tcW w:w="1418" w:type="dxa"/>
            <w:tcBorders>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76,8</w:t>
            </w:r>
          </w:p>
        </w:tc>
        <w:tc>
          <w:tcPr>
            <w:tcW w:w="1276" w:type="dxa"/>
            <w:tcBorders>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104,5</w:t>
            </w:r>
          </w:p>
        </w:tc>
      </w:tr>
      <w:tr w:rsidR="008F3B95" w:rsidRPr="00B93F4E" w:rsidTr="00B73FF7">
        <w:tc>
          <w:tcPr>
            <w:tcW w:w="3998"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Découverts et concours bancaires</w:t>
            </w:r>
          </w:p>
        </w:tc>
        <w:tc>
          <w:tcPr>
            <w:tcW w:w="1418" w:type="dxa"/>
            <w:tcBorders>
              <w:top w:val="nil"/>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111,3</w:t>
            </w:r>
          </w:p>
        </w:tc>
        <w:tc>
          <w:tcPr>
            <w:tcW w:w="1276" w:type="dxa"/>
            <w:tcBorders>
              <w:top w:val="nil"/>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163,7</w:t>
            </w:r>
          </w:p>
        </w:tc>
      </w:tr>
      <w:tr w:rsidR="008F3B95" w:rsidRPr="00B93F4E" w:rsidTr="00B73FF7">
        <w:tc>
          <w:tcPr>
            <w:tcW w:w="3998" w:type="dxa"/>
            <w:tcBorders>
              <w:top w:val="nil"/>
              <w:bottom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Dettes fiscales et sociales</w:t>
            </w:r>
          </w:p>
        </w:tc>
        <w:tc>
          <w:tcPr>
            <w:tcW w:w="1418" w:type="dxa"/>
            <w:tcBorders>
              <w:top w:val="nil"/>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642,8</w:t>
            </w:r>
          </w:p>
        </w:tc>
        <w:tc>
          <w:tcPr>
            <w:tcW w:w="1276" w:type="dxa"/>
            <w:tcBorders>
              <w:top w:val="nil"/>
              <w:bottom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635,8</w:t>
            </w:r>
          </w:p>
        </w:tc>
      </w:tr>
      <w:tr w:rsidR="008F3B95" w:rsidRPr="00B93F4E" w:rsidTr="00B73FF7">
        <w:tc>
          <w:tcPr>
            <w:tcW w:w="3998" w:type="dxa"/>
            <w:tcBorders>
              <w:top w:val="nil"/>
            </w:tcBorders>
          </w:tcPr>
          <w:p w:rsidR="008F3B95" w:rsidRPr="00B93F4E" w:rsidRDefault="008F3B95" w:rsidP="00565297">
            <w:pPr>
              <w:ind w:right="-141"/>
              <w:jc w:val="both"/>
              <w:rPr>
                <w:rFonts w:ascii="Times New Roman" w:hAnsi="Times New Roman" w:cs="Times New Roman"/>
              </w:rPr>
            </w:pPr>
            <w:r w:rsidRPr="00B93F4E">
              <w:rPr>
                <w:rFonts w:ascii="Times New Roman" w:hAnsi="Times New Roman" w:cs="Times New Roman"/>
              </w:rPr>
              <w:t>Factor créances cédées</w:t>
            </w:r>
          </w:p>
        </w:tc>
        <w:tc>
          <w:tcPr>
            <w:tcW w:w="1418" w:type="dxa"/>
            <w:tcBorders>
              <w:top w:val="nil"/>
            </w:tcBorders>
          </w:tcPr>
          <w:p w:rsidR="008F3B95" w:rsidRPr="00B93F4E" w:rsidRDefault="008F3B95" w:rsidP="00565297">
            <w:pPr>
              <w:ind w:right="34"/>
              <w:jc w:val="right"/>
              <w:rPr>
                <w:rFonts w:ascii="Times New Roman" w:hAnsi="Times New Roman" w:cs="Times New Roman"/>
              </w:rPr>
            </w:pPr>
            <w:r w:rsidRPr="00B93F4E">
              <w:rPr>
                <w:rFonts w:ascii="Times New Roman" w:hAnsi="Times New Roman" w:cs="Times New Roman"/>
              </w:rPr>
              <w:t>109,7</w:t>
            </w:r>
          </w:p>
        </w:tc>
        <w:tc>
          <w:tcPr>
            <w:tcW w:w="1276" w:type="dxa"/>
            <w:tcBorders>
              <w:top w:val="nil"/>
            </w:tcBorders>
          </w:tcPr>
          <w:p w:rsidR="008F3B95" w:rsidRPr="00B93F4E" w:rsidRDefault="008F3B95" w:rsidP="00565297">
            <w:pPr>
              <w:ind w:right="34"/>
              <w:jc w:val="right"/>
              <w:rPr>
                <w:rFonts w:ascii="Times New Roman" w:hAnsi="Times New Roman" w:cs="Times New Roman"/>
              </w:rPr>
            </w:pPr>
          </w:p>
        </w:tc>
      </w:tr>
      <w:tr w:rsidR="008F3B95" w:rsidRPr="00B93F4E" w:rsidTr="00B73FF7">
        <w:tc>
          <w:tcPr>
            <w:tcW w:w="3998" w:type="dxa"/>
          </w:tcPr>
          <w:p w:rsidR="008F3B95" w:rsidRPr="00B93F4E" w:rsidRDefault="008F3B95" w:rsidP="00565297">
            <w:pPr>
              <w:ind w:right="-141"/>
              <w:jc w:val="both"/>
              <w:rPr>
                <w:rFonts w:ascii="Times New Roman" w:hAnsi="Times New Roman" w:cs="Times New Roman"/>
                <w:b/>
              </w:rPr>
            </w:pPr>
            <w:r w:rsidRPr="00B93F4E">
              <w:rPr>
                <w:rFonts w:ascii="Times New Roman" w:hAnsi="Times New Roman" w:cs="Times New Roman"/>
                <w:b/>
              </w:rPr>
              <w:t>Total Emprunts et dettes</w:t>
            </w:r>
          </w:p>
        </w:tc>
        <w:tc>
          <w:tcPr>
            <w:tcW w:w="1418" w:type="dxa"/>
          </w:tcPr>
          <w:p w:rsidR="008F3B95" w:rsidRPr="00B93F4E" w:rsidRDefault="008F3B95" w:rsidP="00565297">
            <w:pPr>
              <w:ind w:right="34"/>
              <w:jc w:val="right"/>
              <w:rPr>
                <w:rFonts w:ascii="Times New Roman" w:hAnsi="Times New Roman" w:cs="Times New Roman"/>
                <w:b/>
              </w:rPr>
            </w:pPr>
            <w:r w:rsidRPr="00B93F4E">
              <w:rPr>
                <w:rFonts w:ascii="Times New Roman" w:hAnsi="Times New Roman" w:cs="Times New Roman"/>
                <w:b/>
              </w:rPr>
              <w:t>940,6</w:t>
            </w:r>
          </w:p>
        </w:tc>
        <w:tc>
          <w:tcPr>
            <w:tcW w:w="1276" w:type="dxa"/>
          </w:tcPr>
          <w:p w:rsidR="008F3B95" w:rsidRPr="00B93F4E" w:rsidRDefault="008F3B95" w:rsidP="00565297">
            <w:pPr>
              <w:ind w:right="34"/>
              <w:jc w:val="right"/>
              <w:rPr>
                <w:rFonts w:ascii="Times New Roman" w:hAnsi="Times New Roman" w:cs="Times New Roman"/>
                <w:b/>
              </w:rPr>
            </w:pPr>
            <w:r w:rsidRPr="00B93F4E">
              <w:rPr>
                <w:rFonts w:ascii="Times New Roman" w:hAnsi="Times New Roman" w:cs="Times New Roman"/>
                <w:b/>
              </w:rPr>
              <w:t>904,0</w:t>
            </w:r>
          </w:p>
        </w:tc>
      </w:tr>
      <w:tr w:rsidR="008F3B95" w:rsidRPr="00B93F4E" w:rsidTr="00B73FF7">
        <w:tc>
          <w:tcPr>
            <w:tcW w:w="3998" w:type="dxa"/>
          </w:tcPr>
          <w:p w:rsidR="008F3B95" w:rsidRPr="00B93F4E" w:rsidRDefault="008F3B95" w:rsidP="00565297">
            <w:pPr>
              <w:ind w:right="-141"/>
              <w:jc w:val="both"/>
              <w:rPr>
                <w:rFonts w:ascii="Times New Roman" w:hAnsi="Times New Roman" w:cs="Times New Roman"/>
                <w:b/>
              </w:rPr>
            </w:pPr>
            <w:r w:rsidRPr="00B93F4E">
              <w:rPr>
                <w:rFonts w:ascii="Times New Roman" w:hAnsi="Times New Roman" w:cs="Times New Roman"/>
                <w:b/>
              </w:rPr>
              <w:t>Total Passif</w:t>
            </w:r>
          </w:p>
        </w:tc>
        <w:tc>
          <w:tcPr>
            <w:tcW w:w="1418" w:type="dxa"/>
          </w:tcPr>
          <w:p w:rsidR="008F3B95" w:rsidRPr="00B93F4E" w:rsidRDefault="008F3B95" w:rsidP="00565297">
            <w:pPr>
              <w:ind w:right="34"/>
              <w:jc w:val="right"/>
              <w:rPr>
                <w:rFonts w:ascii="Times New Roman" w:hAnsi="Times New Roman" w:cs="Times New Roman"/>
                <w:b/>
              </w:rPr>
            </w:pPr>
            <w:r w:rsidRPr="00B93F4E">
              <w:rPr>
                <w:rFonts w:ascii="Times New Roman" w:hAnsi="Times New Roman" w:cs="Times New Roman"/>
                <w:b/>
              </w:rPr>
              <w:t>1</w:t>
            </w:r>
            <w:r w:rsidR="00C46826" w:rsidRPr="00B93F4E">
              <w:rPr>
                <w:rFonts w:ascii="Times New Roman" w:hAnsi="Times New Roman" w:cs="Times New Roman"/>
                <w:b/>
              </w:rPr>
              <w:t xml:space="preserve"> </w:t>
            </w:r>
            <w:r w:rsidRPr="00B93F4E">
              <w:rPr>
                <w:rFonts w:ascii="Times New Roman" w:hAnsi="Times New Roman" w:cs="Times New Roman"/>
                <w:b/>
              </w:rPr>
              <w:t>059,8</w:t>
            </w:r>
          </w:p>
        </w:tc>
        <w:tc>
          <w:tcPr>
            <w:tcW w:w="1276" w:type="dxa"/>
          </w:tcPr>
          <w:p w:rsidR="008F3B95" w:rsidRPr="00B93F4E" w:rsidRDefault="008F3B95" w:rsidP="00565297">
            <w:pPr>
              <w:ind w:right="34"/>
              <w:jc w:val="right"/>
              <w:rPr>
                <w:rFonts w:ascii="Times New Roman" w:hAnsi="Times New Roman" w:cs="Times New Roman"/>
                <w:b/>
              </w:rPr>
            </w:pPr>
            <w:r w:rsidRPr="00B93F4E">
              <w:rPr>
                <w:rFonts w:ascii="Times New Roman" w:hAnsi="Times New Roman" w:cs="Times New Roman"/>
                <w:b/>
              </w:rPr>
              <w:t>1</w:t>
            </w:r>
            <w:r w:rsidR="00C46826" w:rsidRPr="00B93F4E">
              <w:rPr>
                <w:rFonts w:ascii="Times New Roman" w:hAnsi="Times New Roman" w:cs="Times New Roman"/>
                <w:b/>
              </w:rPr>
              <w:t xml:space="preserve"> </w:t>
            </w:r>
            <w:r w:rsidRPr="00B93F4E">
              <w:rPr>
                <w:rFonts w:ascii="Times New Roman" w:hAnsi="Times New Roman" w:cs="Times New Roman"/>
                <w:b/>
              </w:rPr>
              <w:t>087,4</w:t>
            </w:r>
          </w:p>
        </w:tc>
      </w:tr>
    </w:tbl>
    <w:p w:rsidR="003A5A99" w:rsidRPr="00B93F4E" w:rsidRDefault="003A5A99" w:rsidP="00565297">
      <w:pPr>
        <w:ind w:right="-141"/>
        <w:jc w:val="both"/>
        <w:rPr>
          <w:b/>
        </w:rPr>
      </w:pPr>
    </w:p>
    <w:p w:rsidR="00B92664" w:rsidRDefault="00B92664">
      <w:pPr>
        <w:rPr>
          <w:b/>
        </w:rPr>
      </w:pPr>
    </w:p>
    <w:p w:rsidR="00565297" w:rsidRPr="00B93F4E" w:rsidRDefault="00565297" w:rsidP="00D10320">
      <w:pPr>
        <w:ind w:right="-141"/>
        <w:jc w:val="center"/>
        <w:rPr>
          <w:b/>
        </w:rPr>
      </w:pPr>
      <w:r w:rsidRPr="00B93F4E">
        <w:rPr>
          <w:b/>
        </w:rPr>
        <w:t>Soldes Intermédiaires de Gestion TRANSECLAIR (valeurs en K€)</w:t>
      </w:r>
    </w:p>
    <w:tbl>
      <w:tblPr>
        <w:tblStyle w:val="Grilledutableau"/>
        <w:tblW w:w="0" w:type="auto"/>
        <w:tblLook w:val="04A0"/>
      </w:tblPr>
      <w:tblGrid>
        <w:gridCol w:w="5778"/>
        <w:gridCol w:w="1843"/>
        <w:gridCol w:w="1843"/>
      </w:tblGrid>
      <w:tr w:rsidR="00565297" w:rsidRPr="00B93F4E" w:rsidTr="00B73FF7">
        <w:tc>
          <w:tcPr>
            <w:tcW w:w="5778" w:type="dxa"/>
            <w:tcBorders>
              <w:bottom w:val="single" w:sz="4" w:space="0" w:color="auto"/>
            </w:tcBorders>
          </w:tcPr>
          <w:p w:rsidR="00565297" w:rsidRPr="00B93F4E" w:rsidRDefault="00565297" w:rsidP="00565297">
            <w:pPr>
              <w:ind w:right="-141"/>
              <w:jc w:val="both"/>
              <w:rPr>
                <w:rFonts w:ascii="Times New Roman" w:hAnsi="Times New Roman" w:cs="Times New Roman"/>
                <w:b/>
              </w:rPr>
            </w:pPr>
          </w:p>
        </w:tc>
        <w:tc>
          <w:tcPr>
            <w:tcW w:w="1843" w:type="dxa"/>
            <w:tcBorders>
              <w:bottom w:val="single" w:sz="4" w:space="0" w:color="auto"/>
            </w:tcBorders>
            <w:shd w:val="clear" w:color="auto" w:fill="FFFFFF" w:themeFill="background1"/>
          </w:tcPr>
          <w:p w:rsidR="00565297" w:rsidRPr="00B93F4E" w:rsidRDefault="000D06B2" w:rsidP="00565297">
            <w:pPr>
              <w:ind w:right="-141"/>
              <w:jc w:val="center"/>
              <w:rPr>
                <w:rFonts w:ascii="Times New Roman" w:hAnsi="Times New Roman" w:cs="Times New Roman"/>
                <w:b/>
              </w:rPr>
            </w:pPr>
            <w:r w:rsidRPr="00B93F4E">
              <w:rPr>
                <w:rFonts w:ascii="Times New Roman" w:hAnsi="Times New Roman" w:cs="Times New Roman"/>
                <w:b/>
              </w:rPr>
              <w:t>31/12/2015</w:t>
            </w:r>
          </w:p>
        </w:tc>
        <w:tc>
          <w:tcPr>
            <w:tcW w:w="1843" w:type="dxa"/>
            <w:tcBorders>
              <w:bottom w:val="single" w:sz="4" w:space="0" w:color="auto"/>
            </w:tcBorders>
            <w:shd w:val="clear" w:color="auto" w:fill="FFFFFF" w:themeFill="background1"/>
          </w:tcPr>
          <w:p w:rsidR="00565297" w:rsidRPr="00B93F4E" w:rsidRDefault="000D06B2" w:rsidP="00565297">
            <w:pPr>
              <w:ind w:right="-141"/>
              <w:jc w:val="center"/>
              <w:rPr>
                <w:rFonts w:ascii="Times New Roman" w:hAnsi="Times New Roman" w:cs="Times New Roman"/>
                <w:b/>
              </w:rPr>
            </w:pPr>
            <w:r w:rsidRPr="00B93F4E">
              <w:rPr>
                <w:rFonts w:ascii="Times New Roman" w:hAnsi="Times New Roman" w:cs="Times New Roman"/>
                <w:b/>
              </w:rPr>
              <w:t>31/12/2014</w:t>
            </w:r>
          </w:p>
        </w:tc>
      </w:tr>
      <w:tr w:rsidR="00565297" w:rsidRPr="00B93F4E" w:rsidTr="00B73FF7">
        <w:tc>
          <w:tcPr>
            <w:tcW w:w="5778" w:type="dxa"/>
            <w:tcBorders>
              <w:bottom w:val="nil"/>
            </w:tcBorders>
          </w:tcPr>
          <w:p w:rsidR="00565297" w:rsidRPr="00B93F4E" w:rsidRDefault="00565297" w:rsidP="00565297">
            <w:pPr>
              <w:ind w:right="-141"/>
              <w:jc w:val="both"/>
              <w:rPr>
                <w:rFonts w:ascii="Times New Roman" w:hAnsi="Times New Roman" w:cs="Times New Roman"/>
              </w:rPr>
            </w:pPr>
            <w:r w:rsidRPr="00B93F4E">
              <w:rPr>
                <w:rFonts w:ascii="Times New Roman" w:hAnsi="Times New Roman" w:cs="Times New Roman"/>
              </w:rPr>
              <w:t>Chiffres d’affaires et produits d’exploitation</w:t>
            </w:r>
          </w:p>
        </w:tc>
        <w:tc>
          <w:tcPr>
            <w:tcW w:w="1843" w:type="dxa"/>
            <w:tcBorders>
              <w:bottom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2</w:t>
            </w:r>
            <w:r w:rsidR="00C46826" w:rsidRPr="00B93F4E">
              <w:rPr>
                <w:rFonts w:ascii="Times New Roman" w:hAnsi="Times New Roman" w:cs="Times New Roman"/>
              </w:rPr>
              <w:t xml:space="preserve"> </w:t>
            </w:r>
            <w:r w:rsidRPr="00B93F4E">
              <w:rPr>
                <w:rFonts w:ascii="Times New Roman" w:hAnsi="Times New Roman" w:cs="Times New Roman"/>
              </w:rPr>
              <w:t>606,5</w:t>
            </w:r>
          </w:p>
        </w:tc>
        <w:tc>
          <w:tcPr>
            <w:tcW w:w="1843" w:type="dxa"/>
            <w:tcBorders>
              <w:bottom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2</w:t>
            </w:r>
            <w:r w:rsidR="00C46826" w:rsidRPr="00B93F4E">
              <w:rPr>
                <w:rFonts w:ascii="Times New Roman" w:hAnsi="Times New Roman" w:cs="Times New Roman"/>
              </w:rPr>
              <w:t xml:space="preserve"> </w:t>
            </w:r>
            <w:r w:rsidRPr="00B93F4E">
              <w:rPr>
                <w:rFonts w:ascii="Times New Roman" w:hAnsi="Times New Roman" w:cs="Times New Roman"/>
              </w:rPr>
              <w:t>935,2</w:t>
            </w:r>
          </w:p>
        </w:tc>
      </w:tr>
      <w:tr w:rsidR="00565297" w:rsidRPr="00B93F4E" w:rsidTr="00B73FF7">
        <w:tc>
          <w:tcPr>
            <w:tcW w:w="5778" w:type="dxa"/>
            <w:tcBorders>
              <w:top w:val="nil"/>
            </w:tcBorders>
          </w:tcPr>
          <w:p w:rsidR="00565297" w:rsidRPr="00B93F4E" w:rsidRDefault="00565297" w:rsidP="00565297">
            <w:pPr>
              <w:ind w:right="-141"/>
              <w:jc w:val="both"/>
              <w:rPr>
                <w:rFonts w:ascii="Times New Roman" w:hAnsi="Times New Roman" w:cs="Times New Roman"/>
              </w:rPr>
            </w:pPr>
            <w:r w:rsidRPr="00B93F4E">
              <w:rPr>
                <w:rFonts w:ascii="Times New Roman" w:hAnsi="Times New Roman" w:cs="Times New Roman"/>
              </w:rPr>
              <w:t>Services extérieurs et charges externes</w:t>
            </w:r>
          </w:p>
        </w:tc>
        <w:tc>
          <w:tcPr>
            <w:tcW w:w="1843" w:type="dxa"/>
            <w:tcBorders>
              <w:top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w:t>
            </w:r>
            <w:r w:rsidR="00C46826" w:rsidRPr="00B93F4E">
              <w:rPr>
                <w:rFonts w:ascii="Times New Roman" w:hAnsi="Times New Roman" w:cs="Times New Roman"/>
              </w:rPr>
              <w:t xml:space="preserve"> </w:t>
            </w:r>
            <w:r w:rsidRPr="00B93F4E">
              <w:rPr>
                <w:rFonts w:ascii="Times New Roman" w:hAnsi="Times New Roman" w:cs="Times New Roman"/>
              </w:rPr>
              <w:t>304,3</w:t>
            </w:r>
          </w:p>
        </w:tc>
        <w:tc>
          <w:tcPr>
            <w:tcW w:w="1843" w:type="dxa"/>
            <w:tcBorders>
              <w:top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w:t>
            </w:r>
            <w:r w:rsidR="00C46826" w:rsidRPr="00B93F4E">
              <w:rPr>
                <w:rFonts w:ascii="Times New Roman" w:hAnsi="Times New Roman" w:cs="Times New Roman"/>
              </w:rPr>
              <w:t xml:space="preserve"> </w:t>
            </w:r>
            <w:r w:rsidRPr="00B93F4E">
              <w:rPr>
                <w:rFonts w:ascii="Times New Roman" w:hAnsi="Times New Roman" w:cs="Times New Roman"/>
              </w:rPr>
              <w:t>457,7</w:t>
            </w:r>
          </w:p>
        </w:tc>
      </w:tr>
      <w:tr w:rsidR="00565297" w:rsidRPr="00B93F4E" w:rsidTr="00B73FF7">
        <w:tc>
          <w:tcPr>
            <w:tcW w:w="5778" w:type="dxa"/>
            <w:tcBorders>
              <w:bottom w:val="single" w:sz="4" w:space="0" w:color="auto"/>
            </w:tcBorders>
          </w:tcPr>
          <w:p w:rsidR="00565297" w:rsidRPr="00B93F4E" w:rsidRDefault="00565297" w:rsidP="00565297">
            <w:pPr>
              <w:ind w:right="-141" w:firstLine="709"/>
              <w:jc w:val="both"/>
              <w:rPr>
                <w:rFonts w:ascii="Times New Roman" w:hAnsi="Times New Roman" w:cs="Times New Roman"/>
                <w:b/>
              </w:rPr>
            </w:pPr>
            <w:r w:rsidRPr="00B93F4E">
              <w:rPr>
                <w:rFonts w:ascii="Times New Roman" w:hAnsi="Times New Roman" w:cs="Times New Roman"/>
                <w:b/>
              </w:rPr>
              <w:t>Valeur Ajoutée</w:t>
            </w:r>
          </w:p>
        </w:tc>
        <w:tc>
          <w:tcPr>
            <w:tcW w:w="1843" w:type="dxa"/>
            <w:tcBorders>
              <w:bottom w:val="single" w:sz="4" w:space="0" w:color="auto"/>
            </w:tcBorders>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1</w:t>
            </w:r>
            <w:r w:rsidR="00C46826" w:rsidRPr="00B93F4E">
              <w:rPr>
                <w:rFonts w:ascii="Times New Roman" w:hAnsi="Times New Roman" w:cs="Times New Roman"/>
                <w:b/>
              </w:rPr>
              <w:t xml:space="preserve"> </w:t>
            </w:r>
            <w:r w:rsidRPr="00B93F4E">
              <w:rPr>
                <w:rFonts w:ascii="Times New Roman" w:hAnsi="Times New Roman" w:cs="Times New Roman"/>
                <w:b/>
              </w:rPr>
              <w:t>302,2</w:t>
            </w:r>
          </w:p>
        </w:tc>
        <w:tc>
          <w:tcPr>
            <w:tcW w:w="1843" w:type="dxa"/>
            <w:tcBorders>
              <w:bottom w:val="single" w:sz="4" w:space="0" w:color="auto"/>
            </w:tcBorders>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1</w:t>
            </w:r>
            <w:r w:rsidR="00C46826" w:rsidRPr="00B93F4E">
              <w:rPr>
                <w:rFonts w:ascii="Times New Roman" w:hAnsi="Times New Roman" w:cs="Times New Roman"/>
                <w:b/>
              </w:rPr>
              <w:t xml:space="preserve"> </w:t>
            </w:r>
            <w:r w:rsidRPr="00B93F4E">
              <w:rPr>
                <w:rFonts w:ascii="Times New Roman" w:hAnsi="Times New Roman" w:cs="Times New Roman"/>
                <w:b/>
              </w:rPr>
              <w:t>477,5</w:t>
            </w:r>
          </w:p>
        </w:tc>
      </w:tr>
      <w:tr w:rsidR="00565297" w:rsidRPr="00B93F4E" w:rsidTr="00B73FF7">
        <w:tc>
          <w:tcPr>
            <w:tcW w:w="5778" w:type="dxa"/>
            <w:tcBorders>
              <w:bottom w:val="nil"/>
            </w:tcBorders>
          </w:tcPr>
          <w:p w:rsidR="00565297" w:rsidRPr="00B93F4E" w:rsidRDefault="00565297" w:rsidP="00565297">
            <w:pPr>
              <w:ind w:right="-141"/>
              <w:jc w:val="both"/>
              <w:rPr>
                <w:rFonts w:ascii="Times New Roman" w:hAnsi="Times New Roman" w:cs="Times New Roman"/>
              </w:rPr>
            </w:pPr>
            <w:r w:rsidRPr="00B93F4E">
              <w:rPr>
                <w:rFonts w:ascii="Times New Roman" w:hAnsi="Times New Roman" w:cs="Times New Roman"/>
              </w:rPr>
              <w:t>Subventions d’exploitation</w:t>
            </w:r>
          </w:p>
        </w:tc>
        <w:tc>
          <w:tcPr>
            <w:tcW w:w="1843" w:type="dxa"/>
            <w:tcBorders>
              <w:bottom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12,0</w:t>
            </w:r>
          </w:p>
        </w:tc>
        <w:tc>
          <w:tcPr>
            <w:tcW w:w="1843" w:type="dxa"/>
            <w:tcBorders>
              <w:bottom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35,2</w:t>
            </w:r>
          </w:p>
        </w:tc>
      </w:tr>
      <w:tr w:rsidR="00565297" w:rsidRPr="00B93F4E" w:rsidTr="00B73FF7">
        <w:tc>
          <w:tcPr>
            <w:tcW w:w="5778" w:type="dxa"/>
            <w:tcBorders>
              <w:top w:val="nil"/>
              <w:bottom w:val="nil"/>
            </w:tcBorders>
          </w:tcPr>
          <w:p w:rsidR="00565297" w:rsidRPr="00B93F4E" w:rsidRDefault="00565297" w:rsidP="00565297">
            <w:pPr>
              <w:ind w:right="-141"/>
              <w:jc w:val="both"/>
              <w:rPr>
                <w:rFonts w:ascii="Times New Roman" w:hAnsi="Times New Roman" w:cs="Times New Roman"/>
              </w:rPr>
            </w:pPr>
            <w:r w:rsidRPr="00B93F4E">
              <w:rPr>
                <w:rFonts w:ascii="Times New Roman" w:hAnsi="Times New Roman" w:cs="Times New Roman"/>
              </w:rPr>
              <w:t>Impôts, taxes</w:t>
            </w:r>
          </w:p>
        </w:tc>
        <w:tc>
          <w:tcPr>
            <w:tcW w:w="1843" w:type="dxa"/>
            <w:tcBorders>
              <w:top w:val="nil"/>
              <w:bottom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43,3</w:t>
            </w:r>
          </w:p>
        </w:tc>
        <w:tc>
          <w:tcPr>
            <w:tcW w:w="1843" w:type="dxa"/>
            <w:tcBorders>
              <w:top w:val="nil"/>
              <w:bottom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58,0</w:t>
            </w:r>
          </w:p>
        </w:tc>
      </w:tr>
      <w:tr w:rsidR="00565297" w:rsidRPr="00B93F4E" w:rsidTr="00B73FF7">
        <w:tc>
          <w:tcPr>
            <w:tcW w:w="5778" w:type="dxa"/>
            <w:tcBorders>
              <w:top w:val="nil"/>
            </w:tcBorders>
          </w:tcPr>
          <w:p w:rsidR="00565297" w:rsidRPr="00B93F4E" w:rsidRDefault="00565297" w:rsidP="00565297">
            <w:pPr>
              <w:ind w:right="-141"/>
              <w:jc w:val="both"/>
              <w:rPr>
                <w:rFonts w:ascii="Times New Roman" w:hAnsi="Times New Roman" w:cs="Times New Roman"/>
              </w:rPr>
            </w:pPr>
            <w:r w:rsidRPr="00B93F4E">
              <w:rPr>
                <w:rFonts w:ascii="Times New Roman" w:hAnsi="Times New Roman" w:cs="Times New Roman"/>
              </w:rPr>
              <w:t>Charges de personnel (brutes et charges sociales)</w:t>
            </w:r>
          </w:p>
        </w:tc>
        <w:tc>
          <w:tcPr>
            <w:tcW w:w="1843" w:type="dxa"/>
            <w:tcBorders>
              <w:top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w:t>
            </w:r>
            <w:r w:rsidR="00C46826" w:rsidRPr="00B93F4E">
              <w:rPr>
                <w:rFonts w:ascii="Times New Roman" w:hAnsi="Times New Roman" w:cs="Times New Roman"/>
              </w:rPr>
              <w:t xml:space="preserve"> </w:t>
            </w:r>
            <w:r w:rsidRPr="00B93F4E">
              <w:rPr>
                <w:rFonts w:ascii="Times New Roman" w:hAnsi="Times New Roman" w:cs="Times New Roman"/>
              </w:rPr>
              <w:t>215,1</w:t>
            </w:r>
          </w:p>
        </w:tc>
        <w:tc>
          <w:tcPr>
            <w:tcW w:w="1843" w:type="dxa"/>
            <w:tcBorders>
              <w:top w:val="nil"/>
            </w:tcBorders>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w:t>
            </w:r>
            <w:r w:rsidR="00C46826" w:rsidRPr="00B93F4E">
              <w:rPr>
                <w:rFonts w:ascii="Times New Roman" w:hAnsi="Times New Roman" w:cs="Times New Roman"/>
              </w:rPr>
              <w:t xml:space="preserve"> </w:t>
            </w:r>
            <w:r w:rsidRPr="00B93F4E">
              <w:rPr>
                <w:rFonts w:ascii="Times New Roman" w:hAnsi="Times New Roman" w:cs="Times New Roman"/>
              </w:rPr>
              <w:t>310,5</w:t>
            </w:r>
          </w:p>
        </w:tc>
      </w:tr>
      <w:tr w:rsidR="00565297" w:rsidRPr="00B93F4E" w:rsidTr="009D36F0">
        <w:tc>
          <w:tcPr>
            <w:tcW w:w="5778" w:type="dxa"/>
          </w:tcPr>
          <w:p w:rsidR="00565297" w:rsidRPr="00B93F4E" w:rsidRDefault="00565297" w:rsidP="00565297">
            <w:pPr>
              <w:ind w:right="-141" w:firstLine="709"/>
              <w:jc w:val="both"/>
              <w:rPr>
                <w:rFonts w:ascii="Times New Roman" w:hAnsi="Times New Roman" w:cs="Times New Roman"/>
                <w:b/>
              </w:rPr>
            </w:pPr>
            <w:r w:rsidRPr="00B93F4E">
              <w:rPr>
                <w:rFonts w:ascii="Times New Roman" w:hAnsi="Times New Roman" w:cs="Times New Roman"/>
                <w:b/>
              </w:rPr>
              <w:t>Excédent Brut d’Exploitation</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55,8</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144,2</w:t>
            </w:r>
          </w:p>
        </w:tc>
      </w:tr>
      <w:tr w:rsidR="00565297" w:rsidRPr="00B93F4E" w:rsidTr="009D36F0">
        <w:tc>
          <w:tcPr>
            <w:tcW w:w="5778" w:type="dxa"/>
          </w:tcPr>
          <w:p w:rsidR="00565297" w:rsidRPr="00B93F4E" w:rsidRDefault="00565297" w:rsidP="00565297">
            <w:pPr>
              <w:ind w:right="-141"/>
              <w:jc w:val="both"/>
              <w:rPr>
                <w:rFonts w:ascii="Times New Roman" w:hAnsi="Times New Roman" w:cs="Times New Roman"/>
              </w:rPr>
            </w:pPr>
            <w:r w:rsidRPr="00B93F4E">
              <w:rPr>
                <w:rFonts w:ascii="Times New Roman" w:hAnsi="Times New Roman" w:cs="Times New Roman"/>
              </w:rPr>
              <w:t>Dotations aux amortissements sur immobilisations</w:t>
            </w:r>
          </w:p>
        </w:tc>
        <w:tc>
          <w:tcPr>
            <w:tcW w:w="1843" w:type="dxa"/>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120,4</w:t>
            </w:r>
          </w:p>
        </w:tc>
        <w:tc>
          <w:tcPr>
            <w:tcW w:w="1843" w:type="dxa"/>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164,8</w:t>
            </w:r>
          </w:p>
        </w:tc>
      </w:tr>
      <w:tr w:rsidR="00565297" w:rsidRPr="00B93F4E" w:rsidTr="009D36F0">
        <w:tc>
          <w:tcPr>
            <w:tcW w:w="5778" w:type="dxa"/>
          </w:tcPr>
          <w:p w:rsidR="00565297" w:rsidRPr="00B93F4E" w:rsidRDefault="00565297" w:rsidP="00565297">
            <w:pPr>
              <w:ind w:right="-141" w:firstLine="709"/>
              <w:jc w:val="both"/>
              <w:rPr>
                <w:rFonts w:ascii="Times New Roman" w:hAnsi="Times New Roman" w:cs="Times New Roman"/>
                <w:b/>
              </w:rPr>
            </w:pPr>
            <w:r w:rsidRPr="00B93F4E">
              <w:rPr>
                <w:rFonts w:ascii="Times New Roman" w:hAnsi="Times New Roman" w:cs="Times New Roman"/>
                <w:b/>
              </w:rPr>
              <w:t>Résultat d’exploitation</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-64,6</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-20,6</w:t>
            </w:r>
          </w:p>
        </w:tc>
      </w:tr>
      <w:tr w:rsidR="00565297" w:rsidRPr="00B93F4E" w:rsidTr="009D36F0">
        <w:tc>
          <w:tcPr>
            <w:tcW w:w="5778" w:type="dxa"/>
          </w:tcPr>
          <w:p w:rsidR="00565297" w:rsidRPr="00B93F4E" w:rsidRDefault="00565297" w:rsidP="00565297">
            <w:pPr>
              <w:ind w:right="-141"/>
              <w:jc w:val="both"/>
              <w:rPr>
                <w:rFonts w:ascii="Times New Roman" w:hAnsi="Times New Roman" w:cs="Times New Roman"/>
              </w:rPr>
            </w:pPr>
            <w:r w:rsidRPr="00B93F4E">
              <w:rPr>
                <w:rFonts w:ascii="Times New Roman" w:hAnsi="Times New Roman" w:cs="Times New Roman"/>
              </w:rPr>
              <w:t>Intérêts et charges financières</w:t>
            </w:r>
          </w:p>
        </w:tc>
        <w:tc>
          <w:tcPr>
            <w:tcW w:w="1843" w:type="dxa"/>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-17,4</w:t>
            </w:r>
          </w:p>
        </w:tc>
        <w:tc>
          <w:tcPr>
            <w:tcW w:w="1843" w:type="dxa"/>
          </w:tcPr>
          <w:p w:rsidR="00565297" w:rsidRPr="00B93F4E" w:rsidRDefault="00565297" w:rsidP="00565297">
            <w:pPr>
              <w:ind w:right="49"/>
              <w:jc w:val="right"/>
              <w:rPr>
                <w:rFonts w:ascii="Times New Roman" w:hAnsi="Times New Roman" w:cs="Times New Roman"/>
              </w:rPr>
            </w:pPr>
            <w:r w:rsidRPr="00B93F4E">
              <w:rPr>
                <w:rFonts w:ascii="Times New Roman" w:hAnsi="Times New Roman" w:cs="Times New Roman"/>
              </w:rPr>
              <w:t>-19,3</w:t>
            </w:r>
          </w:p>
        </w:tc>
      </w:tr>
      <w:tr w:rsidR="00565297" w:rsidRPr="00B93F4E" w:rsidTr="009D36F0">
        <w:tc>
          <w:tcPr>
            <w:tcW w:w="5778" w:type="dxa"/>
          </w:tcPr>
          <w:p w:rsidR="00565297" w:rsidRPr="00B93F4E" w:rsidRDefault="00565297" w:rsidP="00565297">
            <w:pPr>
              <w:ind w:right="-141" w:firstLine="709"/>
              <w:jc w:val="both"/>
              <w:rPr>
                <w:rFonts w:ascii="Times New Roman" w:hAnsi="Times New Roman" w:cs="Times New Roman"/>
                <w:b/>
              </w:rPr>
            </w:pPr>
            <w:r w:rsidRPr="00B93F4E">
              <w:rPr>
                <w:rFonts w:ascii="Times New Roman" w:hAnsi="Times New Roman" w:cs="Times New Roman"/>
                <w:b/>
              </w:rPr>
              <w:t>Résultat courant avant impôts</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-82,0</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-39,9</w:t>
            </w:r>
          </w:p>
        </w:tc>
      </w:tr>
      <w:tr w:rsidR="00565297" w:rsidRPr="00B93F4E" w:rsidTr="009D36F0">
        <w:tc>
          <w:tcPr>
            <w:tcW w:w="5778" w:type="dxa"/>
          </w:tcPr>
          <w:p w:rsidR="00565297" w:rsidRPr="00B93F4E" w:rsidRDefault="00565297" w:rsidP="00565297">
            <w:pPr>
              <w:ind w:right="-141" w:firstLine="709"/>
              <w:jc w:val="both"/>
              <w:rPr>
                <w:rFonts w:ascii="Times New Roman" w:hAnsi="Times New Roman" w:cs="Times New Roman"/>
                <w:b/>
              </w:rPr>
            </w:pPr>
            <w:r w:rsidRPr="00B93F4E">
              <w:rPr>
                <w:rFonts w:ascii="Times New Roman" w:hAnsi="Times New Roman" w:cs="Times New Roman"/>
                <w:b/>
              </w:rPr>
              <w:t>Résultat exceptionnel</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17,8</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87,4</w:t>
            </w:r>
          </w:p>
        </w:tc>
      </w:tr>
      <w:tr w:rsidR="00565297" w:rsidRPr="00B93F4E" w:rsidTr="009D36F0">
        <w:tc>
          <w:tcPr>
            <w:tcW w:w="5778" w:type="dxa"/>
          </w:tcPr>
          <w:p w:rsidR="00565297" w:rsidRPr="00B93F4E" w:rsidRDefault="00565297" w:rsidP="00565297">
            <w:pPr>
              <w:ind w:right="-141" w:firstLine="709"/>
              <w:jc w:val="both"/>
              <w:rPr>
                <w:rFonts w:ascii="Times New Roman" w:hAnsi="Times New Roman" w:cs="Times New Roman"/>
                <w:b/>
              </w:rPr>
            </w:pPr>
            <w:r w:rsidRPr="00B93F4E">
              <w:rPr>
                <w:rFonts w:ascii="Times New Roman" w:hAnsi="Times New Roman" w:cs="Times New Roman"/>
                <w:b/>
              </w:rPr>
              <w:t>Résultat net comptable</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-64,2</w:t>
            </w:r>
          </w:p>
        </w:tc>
        <w:tc>
          <w:tcPr>
            <w:tcW w:w="1843" w:type="dxa"/>
          </w:tcPr>
          <w:p w:rsidR="00565297" w:rsidRPr="00B93F4E" w:rsidRDefault="00565297" w:rsidP="00565297">
            <w:pPr>
              <w:ind w:right="49"/>
              <w:jc w:val="right"/>
              <w:rPr>
                <w:rFonts w:ascii="Times New Roman" w:hAnsi="Times New Roman" w:cs="Times New Roman"/>
                <w:b/>
              </w:rPr>
            </w:pPr>
            <w:r w:rsidRPr="00B93F4E">
              <w:rPr>
                <w:rFonts w:ascii="Times New Roman" w:hAnsi="Times New Roman" w:cs="Times New Roman"/>
                <w:b/>
              </w:rPr>
              <w:t>47,5</w:t>
            </w:r>
          </w:p>
        </w:tc>
      </w:tr>
    </w:tbl>
    <w:p w:rsidR="00565297" w:rsidRPr="00B93F4E" w:rsidRDefault="00565297" w:rsidP="00565297">
      <w:pPr>
        <w:ind w:right="-141"/>
        <w:jc w:val="both"/>
        <w:rPr>
          <w:b/>
        </w:rPr>
      </w:pPr>
    </w:p>
    <w:p w:rsidR="003A5A99" w:rsidRPr="00B93F4E" w:rsidRDefault="003A5A99" w:rsidP="003A5A99">
      <w:pPr>
        <w:ind w:right="-141"/>
        <w:jc w:val="both"/>
        <w:rPr>
          <w:b/>
          <w:u w:val="single"/>
        </w:rPr>
      </w:pPr>
      <w:r w:rsidRPr="00B93F4E">
        <w:rPr>
          <w:b/>
          <w:u w:val="single"/>
        </w:rPr>
        <w:t>Capacité d’autofinancement</w:t>
      </w:r>
      <w:r w:rsidR="004A3F53" w:rsidRPr="00B93F4E">
        <w:rPr>
          <w:b/>
          <w:u w:val="single"/>
        </w:rPr>
        <w:t xml:space="preserve"> </w:t>
      </w:r>
    </w:p>
    <w:p w:rsidR="003A5A99" w:rsidRPr="00B93F4E" w:rsidRDefault="001A3136" w:rsidP="003A5A99">
      <w:pPr>
        <w:pStyle w:val="Paragraphedeliste"/>
        <w:numPr>
          <w:ilvl w:val="0"/>
          <w:numId w:val="16"/>
        </w:numPr>
        <w:spacing w:after="200" w:line="276" w:lineRule="auto"/>
        <w:ind w:right="-141"/>
        <w:jc w:val="both"/>
        <w:rPr>
          <w:sz w:val="22"/>
        </w:rPr>
      </w:pPr>
      <w:r w:rsidRPr="00B93F4E">
        <w:rPr>
          <w:sz w:val="22"/>
        </w:rPr>
        <w:t>31/12/2015</w:t>
      </w:r>
      <w:r w:rsidR="003A5A99" w:rsidRPr="00B93F4E">
        <w:rPr>
          <w:sz w:val="22"/>
        </w:rPr>
        <w:t> : 22,7 K€</w:t>
      </w:r>
    </w:p>
    <w:p w:rsidR="00B87074" w:rsidRDefault="001A3136" w:rsidP="003A5A99">
      <w:pPr>
        <w:pStyle w:val="Paragraphedeliste"/>
        <w:numPr>
          <w:ilvl w:val="0"/>
          <w:numId w:val="16"/>
        </w:numPr>
        <w:spacing w:after="200" w:line="276" w:lineRule="auto"/>
        <w:ind w:right="-141"/>
        <w:jc w:val="both"/>
        <w:rPr>
          <w:sz w:val="22"/>
        </w:rPr>
      </w:pPr>
      <w:r w:rsidRPr="00B93F4E">
        <w:rPr>
          <w:sz w:val="22"/>
        </w:rPr>
        <w:t>31/12/2014</w:t>
      </w:r>
      <w:r w:rsidR="003A5A99" w:rsidRPr="00B93F4E">
        <w:rPr>
          <w:sz w:val="22"/>
        </w:rPr>
        <w:t> : 119,1 K€</w:t>
      </w:r>
    </w:p>
    <w:p w:rsidR="00B87074" w:rsidRDefault="00B87074">
      <w:pPr>
        <w:rPr>
          <w:sz w:val="22"/>
        </w:rPr>
      </w:pPr>
      <w:r>
        <w:rPr>
          <w:sz w:val="22"/>
        </w:rPr>
        <w:br w:type="page"/>
      </w:r>
    </w:p>
    <w:p w:rsidR="00565297" w:rsidRPr="00B93F4E" w:rsidRDefault="00B73FF7" w:rsidP="00565297">
      <w:pPr>
        <w:ind w:right="-141"/>
        <w:jc w:val="both"/>
        <w:rPr>
          <w:b/>
          <w:u w:val="single"/>
        </w:rPr>
      </w:pPr>
      <w:r w:rsidRPr="00B93F4E">
        <w:rPr>
          <w:b/>
          <w:u w:val="single"/>
        </w:rPr>
        <w:lastRenderedPageBreak/>
        <w:t>Informations</w:t>
      </w:r>
      <w:r w:rsidR="00565297" w:rsidRPr="00B93F4E">
        <w:rPr>
          <w:b/>
          <w:u w:val="single"/>
        </w:rPr>
        <w:t xml:space="preserve"> prévisionnel</w:t>
      </w:r>
      <w:r w:rsidRPr="00B93F4E">
        <w:rPr>
          <w:b/>
          <w:u w:val="single"/>
        </w:rPr>
        <w:t>les</w:t>
      </w:r>
      <w:r w:rsidR="00565297" w:rsidRPr="00B93F4E">
        <w:rPr>
          <w:b/>
          <w:u w:val="single"/>
        </w:rPr>
        <w:t xml:space="preserve"> sur 3 ans</w:t>
      </w:r>
    </w:p>
    <w:tbl>
      <w:tblPr>
        <w:tblStyle w:val="Grilledutableau"/>
        <w:tblW w:w="9456" w:type="dxa"/>
        <w:tblLook w:val="04A0"/>
      </w:tblPr>
      <w:tblGrid>
        <w:gridCol w:w="5524"/>
        <w:gridCol w:w="1381"/>
        <w:gridCol w:w="1275"/>
        <w:gridCol w:w="1276"/>
      </w:tblGrid>
      <w:tr w:rsidR="00B73FF7" w:rsidRPr="00B93F4E" w:rsidTr="00B73FF7">
        <w:tc>
          <w:tcPr>
            <w:tcW w:w="5524" w:type="dxa"/>
          </w:tcPr>
          <w:p w:rsidR="00B73FF7" w:rsidRPr="00B93F4E" w:rsidRDefault="00B73FF7" w:rsidP="00565297">
            <w:pPr>
              <w:ind w:right="-141"/>
              <w:jc w:val="both"/>
              <w:rPr>
                <w:rFonts w:ascii="Times New Roman" w:hAnsi="Times New Roman" w:cs="Times New Roman"/>
                <w:u w:val="single"/>
              </w:rPr>
            </w:pPr>
          </w:p>
        </w:tc>
        <w:tc>
          <w:tcPr>
            <w:tcW w:w="1381" w:type="dxa"/>
          </w:tcPr>
          <w:p w:rsidR="00B73FF7" w:rsidRPr="00B93F4E" w:rsidRDefault="00B73FF7" w:rsidP="00471865">
            <w:pPr>
              <w:ind w:right="-141"/>
              <w:jc w:val="center"/>
              <w:rPr>
                <w:rFonts w:ascii="Times New Roman" w:hAnsi="Times New Roman" w:cs="Times New Roman"/>
                <w:b/>
                <w:u w:val="single"/>
              </w:rPr>
            </w:pPr>
            <w:r w:rsidRPr="00B93F4E">
              <w:rPr>
                <w:rFonts w:ascii="Times New Roman" w:hAnsi="Times New Roman" w:cs="Times New Roman"/>
              </w:rPr>
              <w:t>31/12/2016</w:t>
            </w:r>
          </w:p>
        </w:tc>
        <w:tc>
          <w:tcPr>
            <w:tcW w:w="1275" w:type="dxa"/>
          </w:tcPr>
          <w:p w:rsidR="00B73FF7" w:rsidRPr="00B93F4E" w:rsidRDefault="00B73FF7" w:rsidP="00471865">
            <w:pPr>
              <w:ind w:right="-141"/>
              <w:jc w:val="center"/>
              <w:rPr>
                <w:rFonts w:ascii="Times New Roman" w:hAnsi="Times New Roman" w:cs="Times New Roman"/>
                <w:b/>
                <w:u w:val="single"/>
              </w:rPr>
            </w:pPr>
            <w:r w:rsidRPr="00B93F4E">
              <w:rPr>
                <w:rFonts w:ascii="Times New Roman" w:hAnsi="Times New Roman" w:cs="Times New Roman"/>
              </w:rPr>
              <w:t>31/12/2017</w:t>
            </w:r>
          </w:p>
        </w:tc>
        <w:tc>
          <w:tcPr>
            <w:tcW w:w="1276" w:type="dxa"/>
          </w:tcPr>
          <w:p w:rsidR="00B73FF7" w:rsidRPr="00B93F4E" w:rsidRDefault="00B73FF7" w:rsidP="00471865">
            <w:pPr>
              <w:ind w:right="-141"/>
              <w:jc w:val="center"/>
              <w:rPr>
                <w:rFonts w:ascii="Times New Roman" w:hAnsi="Times New Roman" w:cs="Times New Roman"/>
                <w:b/>
                <w:u w:val="single"/>
              </w:rPr>
            </w:pPr>
            <w:r w:rsidRPr="00B93F4E">
              <w:rPr>
                <w:rFonts w:ascii="Times New Roman" w:hAnsi="Times New Roman" w:cs="Times New Roman"/>
              </w:rPr>
              <w:t>31/12/2018</w:t>
            </w:r>
          </w:p>
        </w:tc>
      </w:tr>
      <w:tr w:rsidR="00B73FF7" w:rsidRPr="00B93F4E" w:rsidTr="00B73FF7">
        <w:tc>
          <w:tcPr>
            <w:tcW w:w="5524" w:type="dxa"/>
          </w:tcPr>
          <w:p w:rsidR="00B73FF7" w:rsidRPr="00B93F4E" w:rsidRDefault="00B73FF7" w:rsidP="00565297">
            <w:pPr>
              <w:ind w:right="-141"/>
              <w:jc w:val="both"/>
              <w:rPr>
                <w:rFonts w:ascii="Times New Roman" w:hAnsi="Times New Roman" w:cs="Times New Roman"/>
              </w:rPr>
            </w:pPr>
            <w:r w:rsidRPr="00B93F4E">
              <w:rPr>
                <w:rFonts w:ascii="Times New Roman" w:hAnsi="Times New Roman" w:cs="Times New Roman"/>
              </w:rPr>
              <w:t>dotations aux amortissements</w:t>
            </w:r>
          </w:p>
        </w:tc>
        <w:tc>
          <w:tcPr>
            <w:tcW w:w="1381" w:type="dxa"/>
          </w:tcPr>
          <w:p w:rsidR="00B73FF7" w:rsidRPr="00B93F4E" w:rsidRDefault="00B73FF7" w:rsidP="00471865">
            <w:pPr>
              <w:ind w:right="-141"/>
              <w:jc w:val="center"/>
              <w:rPr>
                <w:rFonts w:ascii="Times New Roman" w:hAnsi="Times New Roman" w:cs="Times New Roman"/>
                <w:b/>
                <w:u w:val="single"/>
              </w:rPr>
            </w:pPr>
            <w:r w:rsidRPr="00B93F4E">
              <w:rPr>
                <w:rFonts w:ascii="Times New Roman" w:hAnsi="Times New Roman" w:cs="Times New Roman"/>
              </w:rPr>
              <w:t>91,4</w:t>
            </w:r>
          </w:p>
        </w:tc>
        <w:tc>
          <w:tcPr>
            <w:tcW w:w="1275" w:type="dxa"/>
          </w:tcPr>
          <w:p w:rsidR="00B73FF7" w:rsidRPr="00B93F4E" w:rsidRDefault="00B73FF7" w:rsidP="00471865">
            <w:pPr>
              <w:ind w:right="-141"/>
              <w:jc w:val="center"/>
              <w:rPr>
                <w:rFonts w:ascii="Times New Roman" w:hAnsi="Times New Roman" w:cs="Times New Roman"/>
                <w:b/>
                <w:u w:val="single"/>
              </w:rPr>
            </w:pPr>
            <w:r w:rsidRPr="00B93F4E">
              <w:rPr>
                <w:rFonts w:ascii="Times New Roman" w:hAnsi="Times New Roman" w:cs="Times New Roman"/>
              </w:rPr>
              <w:t>42,6</w:t>
            </w:r>
          </w:p>
        </w:tc>
        <w:tc>
          <w:tcPr>
            <w:tcW w:w="1276" w:type="dxa"/>
          </w:tcPr>
          <w:p w:rsidR="00B73FF7" w:rsidRPr="00B93F4E" w:rsidRDefault="00B73FF7" w:rsidP="00471865">
            <w:pPr>
              <w:ind w:right="-141"/>
              <w:jc w:val="center"/>
              <w:rPr>
                <w:rFonts w:ascii="Times New Roman" w:hAnsi="Times New Roman" w:cs="Times New Roman"/>
                <w:b/>
                <w:u w:val="single"/>
              </w:rPr>
            </w:pPr>
            <w:r w:rsidRPr="00B93F4E">
              <w:rPr>
                <w:rFonts w:ascii="Times New Roman" w:hAnsi="Times New Roman" w:cs="Times New Roman"/>
              </w:rPr>
              <w:t>26,1</w:t>
            </w:r>
          </w:p>
        </w:tc>
      </w:tr>
      <w:tr w:rsidR="00B73FF7" w:rsidRPr="00B93F4E" w:rsidTr="00B73FF7">
        <w:tc>
          <w:tcPr>
            <w:tcW w:w="5524" w:type="dxa"/>
          </w:tcPr>
          <w:p w:rsidR="00B73FF7" w:rsidRPr="00B93F4E" w:rsidRDefault="00B73FF7" w:rsidP="00B73FF7">
            <w:pPr>
              <w:ind w:right="176"/>
              <w:jc w:val="both"/>
              <w:rPr>
                <w:rFonts w:ascii="Times New Roman" w:hAnsi="Times New Roman" w:cs="Times New Roman"/>
              </w:rPr>
            </w:pPr>
            <w:r w:rsidRPr="00B93F4E">
              <w:rPr>
                <w:rFonts w:ascii="Times New Roman" w:hAnsi="Times New Roman" w:cs="Times New Roman"/>
              </w:rPr>
              <w:t>Amortissements prévisionnels des emprunts (part capital restant dû à rembourser)</w:t>
            </w:r>
          </w:p>
        </w:tc>
        <w:tc>
          <w:tcPr>
            <w:tcW w:w="1381" w:type="dxa"/>
          </w:tcPr>
          <w:p w:rsidR="00B73FF7" w:rsidRPr="00B93F4E" w:rsidRDefault="00B73FF7" w:rsidP="00471865">
            <w:pPr>
              <w:ind w:right="-141"/>
              <w:jc w:val="center"/>
              <w:rPr>
                <w:rFonts w:ascii="Times New Roman" w:hAnsi="Times New Roman" w:cs="Times New Roman"/>
              </w:rPr>
            </w:pPr>
            <w:r w:rsidRPr="00B93F4E">
              <w:rPr>
                <w:rFonts w:ascii="Times New Roman" w:hAnsi="Times New Roman" w:cs="Times New Roman"/>
              </w:rPr>
              <w:t>47,6</w:t>
            </w:r>
          </w:p>
        </w:tc>
        <w:tc>
          <w:tcPr>
            <w:tcW w:w="1275" w:type="dxa"/>
          </w:tcPr>
          <w:p w:rsidR="00B73FF7" w:rsidRPr="00B93F4E" w:rsidRDefault="00B73FF7" w:rsidP="00471865">
            <w:pPr>
              <w:ind w:right="-141"/>
              <w:jc w:val="center"/>
              <w:rPr>
                <w:rFonts w:ascii="Times New Roman" w:hAnsi="Times New Roman" w:cs="Times New Roman"/>
              </w:rPr>
            </w:pPr>
            <w:r w:rsidRPr="00B93F4E">
              <w:rPr>
                <w:rFonts w:ascii="Times New Roman" w:hAnsi="Times New Roman" w:cs="Times New Roman"/>
              </w:rPr>
              <w:t>29,2</w:t>
            </w:r>
          </w:p>
        </w:tc>
        <w:tc>
          <w:tcPr>
            <w:tcW w:w="1276" w:type="dxa"/>
          </w:tcPr>
          <w:p w:rsidR="00B73FF7" w:rsidRPr="00B93F4E" w:rsidRDefault="00B73FF7" w:rsidP="00471865">
            <w:pPr>
              <w:ind w:right="-141"/>
              <w:jc w:val="center"/>
              <w:rPr>
                <w:rFonts w:ascii="Times New Roman" w:hAnsi="Times New Roman" w:cs="Times New Roman"/>
              </w:rPr>
            </w:pPr>
            <w:r w:rsidRPr="00B93F4E">
              <w:rPr>
                <w:rFonts w:ascii="Times New Roman" w:hAnsi="Times New Roman" w:cs="Times New Roman"/>
              </w:rPr>
              <w:t>8,9</w:t>
            </w:r>
          </w:p>
        </w:tc>
      </w:tr>
    </w:tbl>
    <w:p w:rsidR="00B73FF7" w:rsidRPr="00B93F4E" w:rsidRDefault="00B73FF7" w:rsidP="00565297">
      <w:pPr>
        <w:ind w:right="-141"/>
        <w:jc w:val="both"/>
        <w:rPr>
          <w:b/>
          <w:u w:val="single"/>
        </w:rPr>
      </w:pPr>
    </w:p>
    <w:p w:rsidR="00565297" w:rsidRPr="00B93F4E" w:rsidRDefault="00565297" w:rsidP="00D10320">
      <w:pPr>
        <w:ind w:right="-141"/>
        <w:jc w:val="center"/>
        <w:rPr>
          <w:b/>
        </w:rPr>
      </w:pPr>
      <w:r w:rsidRPr="00B93F4E">
        <w:rPr>
          <w:b/>
        </w:rPr>
        <w:t>Evolution structurelle (valeurs en K€)</w:t>
      </w:r>
    </w:p>
    <w:tbl>
      <w:tblPr>
        <w:tblStyle w:val="Grilledutableau"/>
        <w:tblW w:w="0" w:type="auto"/>
        <w:jc w:val="center"/>
        <w:tblLook w:val="04A0"/>
      </w:tblPr>
      <w:tblGrid>
        <w:gridCol w:w="4536"/>
        <w:gridCol w:w="2070"/>
        <w:gridCol w:w="1701"/>
      </w:tblGrid>
      <w:tr w:rsidR="003A5A99" w:rsidRPr="00B93F4E" w:rsidTr="00D10320">
        <w:trPr>
          <w:jc w:val="center"/>
        </w:trPr>
        <w:tc>
          <w:tcPr>
            <w:tcW w:w="4536" w:type="dxa"/>
          </w:tcPr>
          <w:p w:rsidR="00565297" w:rsidRPr="00B93F4E" w:rsidRDefault="00565297" w:rsidP="00565297">
            <w:pPr>
              <w:pStyle w:val="Paragraphedeliste"/>
              <w:ind w:left="0" w:right="-141"/>
              <w:jc w:val="both"/>
              <w:rPr>
                <w:rFonts w:ascii="Times New Roman" w:hAnsi="Times New Roman" w:cs="Times New Roman"/>
              </w:rPr>
            </w:pPr>
          </w:p>
        </w:tc>
        <w:tc>
          <w:tcPr>
            <w:tcW w:w="2070" w:type="dxa"/>
            <w:shd w:val="clear" w:color="auto" w:fill="FFFFFF" w:themeFill="background1"/>
          </w:tcPr>
          <w:p w:rsidR="00565297" w:rsidRPr="00B93F4E" w:rsidRDefault="00B73FF7" w:rsidP="00565297">
            <w:pPr>
              <w:pStyle w:val="Paragraphedeliste"/>
              <w:ind w:left="0" w:right="-141"/>
              <w:jc w:val="center"/>
              <w:rPr>
                <w:rFonts w:ascii="Times New Roman" w:hAnsi="Times New Roman" w:cs="Times New Roman"/>
                <w:b/>
              </w:rPr>
            </w:pPr>
            <w:r w:rsidRPr="00B93F4E">
              <w:rPr>
                <w:rFonts w:ascii="Times New Roman" w:hAnsi="Times New Roman" w:cs="Times New Roman"/>
                <w:b/>
              </w:rPr>
              <w:t>31/12/2015</w:t>
            </w:r>
          </w:p>
        </w:tc>
        <w:tc>
          <w:tcPr>
            <w:tcW w:w="1701" w:type="dxa"/>
            <w:shd w:val="clear" w:color="auto" w:fill="FFFFFF" w:themeFill="background1"/>
          </w:tcPr>
          <w:p w:rsidR="00565297" w:rsidRPr="00B93F4E" w:rsidRDefault="00B73FF7" w:rsidP="00565297">
            <w:pPr>
              <w:pStyle w:val="Paragraphedeliste"/>
              <w:ind w:left="0" w:right="-141"/>
              <w:jc w:val="center"/>
              <w:rPr>
                <w:rFonts w:ascii="Times New Roman" w:hAnsi="Times New Roman" w:cs="Times New Roman"/>
                <w:b/>
              </w:rPr>
            </w:pPr>
            <w:r w:rsidRPr="00B93F4E">
              <w:rPr>
                <w:rFonts w:ascii="Times New Roman" w:hAnsi="Times New Roman" w:cs="Times New Roman"/>
                <w:b/>
              </w:rPr>
              <w:t>31/12/2014</w:t>
            </w:r>
          </w:p>
        </w:tc>
      </w:tr>
      <w:tr w:rsidR="003A5A99" w:rsidRPr="00B93F4E" w:rsidTr="00D10320">
        <w:trPr>
          <w:jc w:val="center"/>
        </w:trPr>
        <w:tc>
          <w:tcPr>
            <w:tcW w:w="4536" w:type="dxa"/>
          </w:tcPr>
          <w:p w:rsidR="00565297" w:rsidRPr="00B93F4E" w:rsidRDefault="00565297" w:rsidP="00565297">
            <w:pPr>
              <w:pStyle w:val="Paragraphedeliste"/>
              <w:ind w:left="0" w:right="-141"/>
              <w:jc w:val="both"/>
              <w:rPr>
                <w:rFonts w:ascii="Times New Roman" w:hAnsi="Times New Roman" w:cs="Times New Roman"/>
              </w:rPr>
            </w:pPr>
            <w:r w:rsidRPr="00B93F4E">
              <w:rPr>
                <w:rFonts w:ascii="Times New Roman" w:hAnsi="Times New Roman" w:cs="Times New Roman"/>
              </w:rPr>
              <w:t>Fonds de roulement</w:t>
            </w:r>
          </w:p>
        </w:tc>
        <w:tc>
          <w:tcPr>
            <w:tcW w:w="2070" w:type="dxa"/>
          </w:tcPr>
          <w:p w:rsidR="00565297" w:rsidRPr="00B93F4E" w:rsidRDefault="00565297" w:rsidP="00565297">
            <w:pPr>
              <w:pStyle w:val="Paragraphedeliste"/>
              <w:ind w:left="0" w:right="261"/>
              <w:jc w:val="right"/>
              <w:rPr>
                <w:rFonts w:ascii="Times New Roman" w:hAnsi="Times New Roman" w:cs="Times New Roman"/>
              </w:rPr>
            </w:pPr>
            <w:r w:rsidRPr="00B93F4E">
              <w:rPr>
                <w:rFonts w:ascii="Times New Roman" w:hAnsi="Times New Roman" w:cs="Times New Roman"/>
              </w:rPr>
              <w:t>-127,1</w:t>
            </w:r>
          </w:p>
        </w:tc>
        <w:tc>
          <w:tcPr>
            <w:tcW w:w="1701" w:type="dxa"/>
          </w:tcPr>
          <w:p w:rsidR="00565297" w:rsidRPr="00B93F4E" w:rsidRDefault="00565297" w:rsidP="00565297">
            <w:pPr>
              <w:pStyle w:val="Paragraphedeliste"/>
              <w:ind w:left="0" w:right="261"/>
              <w:jc w:val="right"/>
              <w:rPr>
                <w:rFonts w:ascii="Times New Roman" w:hAnsi="Times New Roman" w:cs="Times New Roman"/>
              </w:rPr>
            </w:pPr>
            <w:r w:rsidRPr="00B93F4E">
              <w:rPr>
                <w:rFonts w:ascii="Times New Roman" w:hAnsi="Times New Roman" w:cs="Times New Roman"/>
              </w:rPr>
              <w:t>-84,7</w:t>
            </w:r>
          </w:p>
        </w:tc>
      </w:tr>
      <w:tr w:rsidR="003A5A99" w:rsidRPr="00B93F4E" w:rsidTr="00D10320">
        <w:trPr>
          <w:jc w:val="center"/>
        </w:trPr>
        <w:tc>
          <w:tcPr>
            <w:tcW w:w="4536" w:type="dxa"/>
          </w:tcPr>
          <w:p w:rsidR="00565297" w:rsidRPr="00B93F4E" w:rsidRDefault="00565297" w:rsidP="00565297">
            <w:pPr>
              <w:pStyle w:val="Paragraphedeliste"/>
              <w:ind w:left="0" w:right="-141"/>
              <w:jc w:val="both"/>
              <w:rPr>
                <w:rFonts w:ascii="Times New Roman" w:hAnsi="Times New Roman" w:cs="Times New Roman"/>
              </w:rPr>
            </w:pPr>
            <w:r w:rsidRPr="00B93F4E">
              <w:rPr>
                <w:rFonts w:ascii="Times New Roman" w:hAnsi="Times New Roman" w:cs="Times New Roman"/>
              </w:rPr>
              <w:t>Excédent / Besoin en Fonds de roulement</w:t>
            </w:r>
          </w:p>
        </w:tc>
        <w:tc>
          <w:tcPr>
            <w:tcW w:w="2070" w:type="dxa"/>
          </w:tcPr>
          <w:p w:rsidR="00565297" w:rsidRPr="00B93F4E" w:rsidRDefault="00565297" w:rsidP="00565297">
            <w:pPr>
              <w:pStyle w:val="Paragraphedeliste"/>
              <w:ind w:left="0" w:right="261"/>
              <w:jc w:val="right"/>
              <w:rPr>
                <w:rFonts w:ascii="Times New Roman" w:hAnsi="Times New Roman" w:cs="Times New Roman"/>
              </w:rPr>
            </w:pPr>
            <w:r w:rsidRPr="00B93F4E">
              <w:rPr>
                <w:rFonts w:ascii="Times New Roman" w:hAnsi="Times New Roman" w:cs="Times New Roman"/>
              </w:rPr>
              <w:t>-16,8</w:t>
            </w:r>
          </w:p>
        </w:tc>
        <w:tc>
          <w:tcPr>
            <w:tcW w:w="1701" w:type="dxa"/>
          </w:tcPr>
          <w:p w:rsidR="00565297" w:rsidRPr="00B93F4E" w:rsidRDefault="00565297" w:rsidP="00565297">
            <w:pPr>
              <w:pStyle w:val="Paragraphedeliste"/>
              <w:ind w:left="0" w:right="261"/>
              <w:jc w:val="right"/>
              <w:rPr>
                <w:rFonts w:ascii="Times New Roman" w:hAnsi="Times New Roman" w:cs="Times New Roman"/>
              </w:rPr>
            </w:pPr>
            <w:r w:rsidRPr="00B93F4E">
              <w:rPr>
                <w:rFonts w:ascii="Times New Roman" w:hAnsi="Times New Roman" w:cs="Times New Roman"/>
              </w:rPr>
              <w:t>78,0</w:t>
            </w:r>
          </w:p>
        </w:tc>
      </w:tr>
      <w:tr w:rsidR="003A5A99" w:rsidRPr="00B93F4E" w:rsidTr="00D10320">
        <w:trPr>
          <w:jc w:val="center"/>
        </w:trPr>
        <w:tc>
          <w:tcPr>
            <w:tcW w:w="4536" w:type="dxa"/>
          </w:tcPr>
          <w:p w:rsidR="00565297" w:rsidRPr="00B93F4E" w:rsidRDefault="00565297" w:rsidP="00565297">
            <w:pPr>
              <w:pStyle w:val="Paragraphedeliste"/>
              <w:ind w:left="0" w:right="-141"/>
              <w:jc w:val="both"/>
              <w:rPr>
                <w:rFonts w:ascii="Times New Roman" w:hAnsi="Times New Roman" w:cs="Times New Roman"/>
              </w:rPr>
            </w:pPr>
            <w:r w:rsidRPr="00B93F4E">
              <w:rPr>
                <w:rFonts w:ascii="Times New Roman" w:hAnsi="Times New Roman" w:cs="Times New Roman"/>
              </w:rPr>
              <w:t>Trésorerie</w:t>
            </w:r>
          </w:p>
        </w:tc>
        <w:tc>
          <w:tcPr>
            <w:tcW w:w="2070" w:type="dxa"/>
          </w:tcPr>
          <w:p w:rsidR="00565297" w:rsidRPr="00B93F4E" w:rsidRDefault="00565297" w:rsidP="00565297">
            <w:pPr>
              <w:pStyle w:val="Paragraphedeliste"/>
              <w:ind w:left="0" w:right="261"/>
              <w:jc w:val="right"/>
              <w:rPr>
                <w:rFonts w:ascii="Times New Roman" w:hAnsi="Times New Roman" w:cs="Times New Roman"/>
              </w:rPr>
            </w:pPr>
            <w:r w:rsidRPr="00B93F4E">
              <w:rPr>
                <w:rFonts w:ascii="Times New Roman" w:hAnsi="Times New Roman" w:cs="Times New Roman"/>
              </w:rPr>
              <w:t>-110,3</w:t>
            </w:r>
          </w:p>
        </w:tc>
        <w:tc>
          <w:tcPr>
            <w:tcW w:w="1701" w:type="dxa"/>
          </w:tcPr>
          <w:p w:rsidR="00565297" w:rsidRPr="00B93F4E" w:rsidRDefault="00565297" w:rsidP="00565297">
            <w:pPr>
              <w:pStyle w:val="Paragraphedeliste"/>
              <w:ind w:left="0" w:right="261"/>
              <w:jc w:val="right"/>
              <w:rPr>
                <w:rFonts w:ascii="Times New Roman" w:hAnsi="Times New Roman" w:cs="Times New Roman"/>
              </w:rPr>
            </w:pPr>
            <w:r w:rsidRPr="00B93F4E">
              <w:rPr>
                <w:rFonts w:ascii="Times New Roman" w:hAnsi="Times New Roman" w:cs="Times New Roman"/>
              </w:rPr>
              <w:t>-162,7</w:t>
            </w:r>
          </w:p>
        </w:tc>
      </w:tr>
    </w:tbl>
    <w:p w:rsidR="00B87057" w:rsidRDefault="00B87057" w:rsidP="00855F62">
      <w:pPr>
        <w:jc w:val="center"/>
        <w:rPr>
          <w:b/>
          <w:bCs/>
        </w:rPr>
      </w:pPr>
    </w:p>
    <w:p w:rsidR="00B87074" w:rsidRDefault="00B87074" w:rsidP="00855F62">
      <w:pPr>
        <w:jc w:val="center"/>
        <w:rPr>
          <w:b/>
          <w:bCs/>
        </w:rPr>
      </w:pPr>
    </w:p>
    <w:p w:rsidR="00B87074" w:rsidRDefault="00B87074" w:rsidP="00855F62">
      <w:pPr>
        <w:jc w:val="center"/>
        <w:rPr>
          <w:b/>
          <w:bCs/>
        </w:rPr>
      </w:pPr>
    </w:p>
    <w:p w:rsidR="00B87074" w:rsidRDefault="00B87074" w:rsidP="00855F62">
      <w:pPr>
        <w:jc w:val="center"/>
        <w:rPr>
          <w:b/>
          <w:bCs/>
        </w:rPr>
      </w:pPr>
    </w:p>
    <w:p w:rsidR="00B87074" w:rsidRDefault="00B87074" w:rsidP="00855F62">
      <w:pPr>
        <w:jc w:val="center"/>
        <w:rPr>
          <w:b/>
          <w:bCs/>
        </w:rPr>
      </w:pPr>
    </w:p>
    <w:p w:rsidR="00B87074" w:rsidRPr="00B93F4E" w:rsidRDefault="00B87074" w:rsidP="00855F62">
      <w:pPr>
        <w:jc w:val="center"/>
        <w:rPr>
          <w:b/>
          <w:bCs/>
        </w:rPr>
      </w:pPr>
    </w:p>
    <w:p w:rsidR="00B26C40" w:rsidRPr="00B93F4E" w:rsidRDefault="00B26C40" w:rsidP="00B26C40">
      <w:pPr>
        <w:ind w:right="-141"/>
        <w:jc w:val="center"/>
        <w:rPr>
          <w:b/>
        </w:rPr>
      </w:pPr>
      <w:r w:rsidRPr="00B93F4E">
        <w:rPr>
          <w:b/>
        </w:rPr>
        <w:t>ANNEXE 12 </w:t>
      </w:r>
      <w:r w:rsidR="005138C6" w:rsidRPr="00B93F4E">
        <w:rPr>
          <w:b/>
        </w:rPr>
        <w:t>-</w:t>
      </w:r>
      <w:r w:rsidRPr="00B93F4E">
        <w:rPr>
          <w:b/>
        </w:rPr>
        <w:t xml:space="preserve"> </w:t>
      </w:r>
      <w:r w:rsidR="007B4504" w:rsidRPr="00B93F4E">
        <w:rPr>
          <w:b/>
        </w:rPr>
        <w:t>Extrait de l’</w:t>
      </w:r>
      <w:r w:rsidRPr="00B93F4E">
        <w:rPr>
          <w:b/>
        </w:rPr>
        <w:t xml:space="preserve">entretien réalisé </w:t>
      </w:r>
      <w:r w:rsidR="00366D9E" w:rsidRPr="00B93F4E">
        <w:rPr>
          <w:b/>
        </w:rPr>
        <w:t>par le commissaire aux comptes</w:t>
      </w:r>
      <w:r w:rsidR="00B73FF7" w:rsidRPr="00B93F4E">
        <w:rPr>
          <w:b/>
        </w:rPr>
        <w:t xml:space="preserve"> </w:t>
      </w:r>
      <w:r w:rsidRPr="00B93F4E">
        <w:rPr>
          <w:b/>
        </w:rPr>
        <w:t>auprès du directeur général de la société</w:t>
      </w:r>
      <w:r w:rsidR="00876FF8" w:rsidRPr="00B93F4E">
        <w:rPr>
          <w:b/>
        </w:rPr>
        <w:t xml:space="preserve"> TRANSECLAIR, Monsieur DURAND,</w:t>
      </w:r>
      <w:r w:rsidRPr="00B93F4E">
        <w:rPr>
          <w:b/>
        </w:rPr>
        <w:t xml:space="preserve"> </w:t>
      </w:r>
      <w:r w:rsidR="00876FF8" w:rsidRPr="00B93F4E">
        <w:rPr>
          <w:b/>
        </w:rPr>
        <w:t xml:space="preserve">le </w:t>
      </w:r>
      <w:r w:rsidR="002D73D0" w:rsidRPr="00B93F4E">
        <w:rPr>
          <w:b/>
        </w:rPr>
        <w:t xml:space="preserve">15 mars </w:t>
      </w:r>
      <w:r w:rsidR="00B80756" w:rsidRPr="00B93F4E">
        <w:rPr>
          <w:b/>
        </w:rPr>
        <w:t>2016</w:t>
      </w:r>
    </w:p>
    <w:p w:rsidR="001C3C78" w:rsidRPr="00B93F4E" w:rsidRDefault="001C3C78" w:rsidP="007B4504">
      <w:pPr>
        <w:ind w:right="-142"/>
        <w:jc w:val="both"/>
        <w:rPr>
          <w:i/>
        </w:rPr>
      </w:pPr>
    </w:p>
    <w:p w:rsidR="00024D34" w:rsidRPr="00B93F4E" w:rsidRDefault="007B4504" w:rsidP="007B4504">
      <w:pPr>
        <w:ind w:right="-142"/>
        <w:jc w:val="both"/>
        <w:rPr>
          <w:i/>
        </w:rPr>
      </w:pPr>
      <w:r w:rsidRPr="00B93F4E">
        <w:rPr>
          <w:i/>
        </w:rPr>
        <w:t>« </w:t>
      </w:r>
      <w:r w:rsidR="00876FF8" w:rsidRPr="00B93F4E">
        <w:rPr>
          <w:i/>
        </w:rPr>
        <w:t xml:space="preserve">TRANSECLAIR a été racheté par le groupe NACILOR, il y a une dizaine d’année avec la volonté de développer l’activité transport. Mais la concurrence est rude et le groupe ne connait pas très bien ce secteur d’activité dont les contraintes sont très différentes de la production et </w:t>
      </w:r>
      <w:r w:rsidR="004040E4" w:rsidRPr="00B93F4E">
        <w:rPr>
          <w:i/>
        </w:rPr>
        <w:t xml:space="preserve">de la </w:t>
      </w:r>
      <w:r w:rsidR="00876FF8" w:rsidRPr="00B93F4E">
        <w:rPr>
          <w:i/>
        </w:rPr>
        <w:t>vente de nacelles. Le groupe NACILOR s’est très vite désintéressé de TRANSECLAIR</w:t>
      </w:r>
      <w:r w:rsidR="004040E4" w:rsidRPr="00B93F4E">
        <w:rPr>
          <w:i/>
        </w:rPr>
        <w:t xml:space="preserve"> qui pèse très peu dans le chiffre d’affaires consolidé</w:t>
      </w:r>
      <w:r w:rsidR="00876FF8" w:rsidRPr="00B93F4E">
        <w:rPr>
          <w:i/>
        </w:rPr>
        <w:t xml:space="preserve"> et a limité </w:t>
      </w:r>
      <w:r w:rsidR="00024D34" w:rsidRPr="00B93F4E">
        <w:rPr>
          <w:i/>
        </w:rPr>
        <w:t xml:space="preserve">fortement </w:t>
      </w:r>
      <w:r w:rsidR="00876FF8" w:rsidRPr="00B93F4E">
        <w:rPr>
          <w:i/>
        </w:rPr>
        <w:t>les investissements</w:t>
      </w:r>
      <w:r w:rsidR="001A3B1D" w:rsidRPr="00B93F4E">
        <w:rPr>
          <w:i/>
        </w:rPr>
        <w:t xml:space="preserve">. Notre parc de camions est vieux et </w:t>
      </w:r>
      <w:r w:rsidR="00F32C86" w:rsidRPr="00B93F4E">
        <w:rPr>
          <w:i/>
        </w:rPr>
        <w:t xml:space="preserve">n’est </w:t>
      </w:r>
      <w:r w:rsidR="001A3B1D" w:rsidRPr="00B93F4E">
        <w:rPr>
          <w:i/>
        </w:rPr>
        <w:t>plus adapté aux besoins des clients</w:t>
      </w:r>
      <w:r w:rsidR="00024D34" w:rsidRPr="00B93F4E">
        <w:rPr>
          <w:i/>
        </w:rPr>
        <w:t>…</w:t>
      </w:r>
    </w:p>
    <w:p w:rsidR="00876FF8" w:rsidRPr="00B93F4E" w:rsidRDefault="00B73FF7" w:rsidP="007B4504">
      <w:pPr>
        <w:ind w:right="-142"/>
        <w:jc w:val="both"/>
        <w:rPr>
          <w:i/>
        </w:rPr>
      </w:pPr>
      <w:r w:rsidRPr="00B93F4E">
        <w:rPr>
          <w:i/>
        </w:rPr>
        <w:t>L’année 2015</w:t>
      </w:r>
      <w:r w:rsidR="007B4504" w:rsidRPr="00B93F4E">
        <w:rPr>
          <w:i/>
        </w:rPr>
        <w:t xml:space="preserve"> a été </w:t>
      </w:r>
      <w:r w:rsidR="00876FF8" w:rsidRPr="00B93F4E">
        <w:rPr>
          <w:i/>
        </w:rPr>
        <w:t xml:space="preserve">particulièrement </w:t>
      </w:r>
      <w:r w:rsidR="007B4504" w:rsidRPr="00B93F4E">
        <w:rPr>
          <w:i/>
        </w:rPr>
        <w:t>difficile</w:t>
      </w:r>
      <w:r w:rsidR="00876FF8" w:rsidRPr="00B93F4E">
        <w:rPr>
          <w:i/>
        </w:rPr>
        <w:t xml:space="preserve"> pour nous</w:t>
      </w:r>
      <w:r w:rsidR="007B4504" w:rsidRPr="00B93F4E">
        <w:rPr>
          <w:i/>
        </w:rPr>
        <w:t xml:space="preserve">, les ventes ont baissé suite à </w:t>
      </w:r>
      <w:r w:rsidR="00876FF8" w:rsidRPr="00B93F4E">
        <w:rPr>
          <w:i/>
        </w:rPr>
        <w:t>une</w:t>
      </w:r>
      <w:r w:rsidR="007B4504" w:rsidRPr="00B93F4E">
        <w:rPr>
          <w:i/>
        </w:rPr>
        <w:t xml:space="preserve"> </w:t>
      </w:r>
      <w:r w:rsidR="00876FF8" w:rsidRPr="00B93F4E">
        <w:rPr>
          <w:i/>
        </w:rPr>
        <w:t>concurrence très vive. Nos fournisseurs  notamment les grandes plateformes logistiques nous imposent des contraintes très fortes</w:t>
      </w:r>
      <w:r w:rsidR="00024D34" w:rsidRPr="00B93F4E">
        <w:rPr>
          <w:i/>
        </w:rPr>
        <w:t xml:space="preserve"> sur les prix</w:t>
      </w:r>
      <w:r w:rsidR="00876FF8" w:rsidRPr="00B93F4E">
        <w:rPr>
          <w:i/>
        </w:rPr>
        <w:t>. Des entreprises de transport basées à l’étranger et dont les coûts salariaux sont plus faibles qu’en France se sont implantées sur la région</w:t>
      </w:r>
      <w:r w:rsidR="00024D34" w:rsidRPr="00B93F4E">
        <w:rPr>
          <w:i/>
        </w:rPr>
        <w:t>. Nous avons beaucoup de mal à être compétitifs</w:t>
      </w:r>
      <w:r w:rsidR="00366D9E" w:rsidRPr="00B93F4E">
        <w:rPr>
          <w:i/>
        </w:rPr>
        <w:t>…</w:t>
      </w:r>
    </w:p>
    <w:p w:rsidR="00366D9E" w:rsidRPr="00B93F4E" w:rsidRDefault="007B4504" w:rsidP="007B4504">
      <w:pPr>
        <w:ind w:right="-142"/>
        <w:jc w:val="both"/>
        <w:rPr>
          <w:i/>
        </w:rPr>
      </w:pPr>
      <w:r w:rsidRPr="00B93F4E">
        <w:rPr>
          <w:i/>
        </w:rPr>
        <w:t xml:space="preserve">J’ai demandé </w:t>
      </w:r>
      <w:r w:rsidR="001A3BE2" w:rsidRPr="00B93F4E">
        <w:rPr>
          <w:i/>
        </w:rPr>
        <w:t>au directeur logistique</w:t>
      </w:r>
      <w:r w:rsidRPr="00B93F4E">
        <w:rPr>
          <w:i/>
        </w:rPr>
        <w:t xml:space="preserve"> de faire le nécessaire. Mais, il a été recruté très récemment car deux cadres</w:t>
      </w:r>
      <w:r w:rsidR="002D73D0" w:rsidRPr="00B93F4E">
        <w:rPr>
          <w:i/>
        </w:rPr>
        <w:t>,</w:t>
      </w:r>
      <w:r w:rsidRPr="00B93F4E">
        <w:rPr>
          <w:i/>
        </w:rPr>
        <w:t xml:space="preserve"> responsables de </w:t>
      </w:r>
      <w:r w:rsidR="00876FF8" w:rsidRPr="00B93F4E">
        <w:rPr>
          <w:i/>
        </w:rPr>
        <w:t xml:space="preserve">la logistique et de l’organisation des </w:t>
      </w:r>
      <w:r w:rsidR="00366D9E" w:rsidRPr="00B93F4E">
        <w:rPr>
          <w:i/>
        </w:rPr>
        <w:t>tournées des camions</w:t>
      </w:r>
      <w:r w:rsidRPr="00B93F4E">
        <w:rPr>
          <w:i/>
        </w:rPr>
        <w:t xml:space="preserve"> et présents dans la</w:t>
      </w:r>
      <w:r w:rsidR="002D73D0" w:rsidRPr="00B93F4E">
        <w:rPr>
          <w:i/>
        </w:rPr>
        <w:t xml:space="preserve"> société depuis plus de 10 ans, </w:t>
      </w:r>
      <w:r w:rsidRPr="00B93F4E">
        <w:rPr>
          <w:i/>
        </w:rPr>
        <w:t xml:space="preserve">ont démissionné au cours du mois de février. Malgré tous les efforts </w:t>
      </w:r>
      <w:r w:rsidR="002D73D0" w:rsidRPr="00B93F4E">
        <w:rPr>
          <w:i/>
        </w:rPr>
        <w:t xml:space="preserve">que nous avons </w:t>
      </w:r>
      <w:r w:rsidRPr="00B93F4E">
        <w:rPr>
          <w:i/>
        </w:rPr>
        <w:t>faits, les commandes sur le premier semestre sont en net repli (presque 20%)</w:t>
      </w:r>
      <w:r w:rsidR="002D73D0" w:rsidRPr="00B93F4E">
        <w:rPr>
          <w:i/>
        </w:rPr>
        <w:t xml:space="preserve"> et l</w:t>
      </w:r>
      <w:r w:rsidRPr="00B93F4E">
        <w:rPr>
          <w:i/>
        </w:rPr>
        <w:t>e chiffre d’affaires réalisé sur les mois de janvier et février a affiché une diminution de 15% par ra</w:t>
      </w:r>
      <w:r w:rsidR="00B73FF7" w:rsidRPr="00B93F4E">
        <w:rPr>
          <w:i/>
        </w:rPr>
        <w:t>pport à la même période sur 2015</w:t>
      </w:r>
      <w:r w:rsidR="00366D9E" w:rsidRPr="00B93F4E">
        <w:rPr>
          <w:i/>
        </w:rPr>
        <w:t>.</w:t>
      </w:r>
      <w:r w:rsidRPr="00B93F4E">
        <w:rPr>
          <w:i/>
        </w:rPr>
        <w:t xml:space="preserve"> Actuellement, nous renégocions les contrats avec nos clients  </w:t>
      </w:r>
      <w:r w:rsidR="00EF3BB3" w:rsidRPr="00B93F4E">
        <w:rPr>
          <w:i/>
        </w:rPr>
        <w:t xml:space="preserve">mais </w:t>
      </w:r>
      <w:r w:rsidRPr="00B93F4E">
        <w:rPr>
          <w:i/>
        </w:rPr>
        <w:t>beaucoup exigent une revue à la baisse du prix de la prestation</w:t>
      </w:r>
      <w:r w:rsidR="00366D9E" w:rsidRPr="00B93F4E">
        <w:rPr>
          <w:i/>
        </w:rPr>
        <w:t>…</w:t>
      </w:r>
    </w:p>
    <w:p w:rsidR="00366D9E" w:rsidRPr="00B93F4E" w:rsidRDefault="007B4504" w:rsidP="007B4504">
      <w:pPr>
        <w:ind w:right="-142"/>
        <w:jc w:val="both"/>
        <w:rPr>
          <w:i/>
        </w:rPr>
      </w:pPr>
      <w:r w:rsidRPr="00B93F4E">
        <w:rPr>
          <w:i/>
        </w:rPr>
        <w:t>Il en découle que notre établissement bancaire ne nous assure pas pour le moment le maintien de nos lignes de découverts</w:t>
      </w:r>
      <w:r w:rsidR="00754B5C" w:rsidRPr="00B93F4E">
        <w:rPr>
          <w:i/>
        </w:rPr>
        <w:t xml:space="preserve">. Et, notre actionnaire principal, </w:t>
      </w:r>
      <w:r w:rsidR="000D06B2" w:rsidRPr="00B93F4E">
        <w:rPr>
          <w:i/>
        </w:rPr>
        <w:t>NACILOR</w:t>
      </w:r>
      <w:r w:rsidR="00754B5C" w:rsidRPr="00B93F4E">
        <w:rPr>
          <w:i/>
        </w:rPr>
        <w:t>, se refuse à apporter de nouveaux fonds tant que les perspectives ne sont pas meilleures</w:t>
      </w:r>
      <w:r w:rsidR="00366D9E" w:rsidRPr="00B93F4E">
        <w:rPr>
          <w:i/>
        </w:rPr>
        <w:t>…</w:t>
      </w:r>
      <w:r w:rsidRPr="00B93F4E">
        <w:rPr>
          <w:i/>
        </w:rPr>
        <w:t> </w:t>
      </w:r>
    </w:p>
    <w:p w:rsidR="00B26C40" w:rsidRPr="00B93F4E" w:rsidRDefault="00830D6D" w:rsidP="00982BAE">
      <w:pPr>
        <w:ind w:right="-142"/>
        <w:jc w:val="both"/>
      </w:pPr>
      <w:r w:rsidRPr="00B93F4E">
        <w:rPr>
          <w:i/>
        </w:rPr>
        <w:t xml:space="preserve">Comme vous connaissez bien notre structure, je voudrais vous </w:t>
      </w:r>
      <w:r w:rsidR="002244A3" w:rsidRPr="00B93F4E">
        <w:rPr>
          <w:i/>
        </w:rPr>
        <w:t>confier</w:t>
      </w:r>
      <w:r w:rsidRPr="00B93F4E">
        <w:rPr>
          <w:i/>
        </w:rPr>
        <w:t xml:space="preserve"> une mission</w:t>
      </w:r>
      <w:r w:rsidR="00085A49" w:rsidRPr="00B93F4E">
        <w:rPr>
          <w:i/>
        </w:rPr>
        <w:t xml:space="preserve"> consistant à</w:t>
      </w:r>
      <w:r w:rsidRPr="00B93F4E">
        <w:rPr>
          <w:i/>
        </w:rPr>
        <w:t xml:space="preserve"> nous éclairer sur la politique à mettre en place pour redresser notre situation. Je suis très inquiet et je pense que nous avons besoin d’un œil externe</w:t>
      </w:r>
      <w:r w:rsidR="003037E9" w:rsidRPr="00B93F4E">
        <w:rPr>
          <w:i/>
        </w:rPr>
        <w:t>. Vous pourriez rencontrer tous nos partenaires et les convaincre du fait que notre situation va se redresser</w:t>
      </w:r>
      <w:r w:rsidR="002244A3" w:rsidRPr="00B93F4E">
        <w:rPr>
          <w:i/>
        </w:rPr>
        <w:t> ; ils ont confiance en vous</w:t>
      </w:r>
      <w:r w:rsidRPr="00B93F4E">
        <w:rPr>
          <w:i/>
        </w:rPr>
        <w:t xml:space="preserve">… </w:t>
      </w:r>
      <w:r w:rsidR="007B4504" w:rsidRPr="00B93F4E">
        <w:rPr>
          <w:i/>
        </w:rPr>
        <w:t>».</w:t>
      </w:r>
    </w:p>
    <w:p w:rsidR="00855F62" w:rsidRPr="00B93F4E" w:rsidRDefault="00855F62" w:rsidP="00A446AC">
      <w:pPr>
        <w:autoSpaceDE w:val="0"/>
        <w:autoSpaceDN w:val="0"/>
        <w:adjustRightInd w:val="0"/>
      </w:pPr>
    </w:p>
    <w:sectPr w:rsidR="00855F62" w:rsidRPr="00B93F4E" w:rsidSect="00A02B8E">
      <w:footerReference w:type="default" r:id="rId8"/>
      <w:pgSz w:w="11906" w:h="16838"/>
      <w:pgMar w:top="851" w:right="991" w:bottom="993" w:left="1134"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393" w:rsidRDefault="002F7393" w:rsidP="008A3A02">
      <w:r>
        <w:separator/>
      </w:r>
    </w:p>
  </w:endnote>
  <w:endnote w:type="continuationSeparator" w:id="0">
    <w:p w:rsidR="002F7393" w:rsidRDefault="002F7393" w:rsidP="008A3A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B20" w:rsidRDefault="00547B20">
    <w:pPr>
      <w:pStyle w:val="Pieddepage"/>
    </w:pPr>
    <w:r>
      <w:rPr>
        <w:rFonts w:eastAsiaTheme="minorHAnsi"/>
        <w:sz w:val="20"/>
        <w:szCs w:val="20"/>
      </w:rPr>
      <w:t xml:space="preserve">DSCG 2016 UE4 – Comptabilité et audit </w:t>
    </w:r>
    <w:r>
      <w:rPr>
        <w:rFonts w:eastAsiaTheme="minorHAnsi"/>
        <w:sz w:val="20"/>
        <w:szCs w:val="20"/>
      </w:rPr>
      <w:tab/>
    </w:r>
    <w:r>
      <w:rPr>
        <w:rFonts w:eastAsiaTheme="minorHAnsi"/>
        <w:sz w:val="20"/>
        <w:szCs w:val="20"/>
      </w:rPr>
      <w:tab/>
      <w:t>P</w:t>
    </w:r>
    <w:r w:rsidR="008F05F8" w:rsidRPr="00980B7B">
      <w:rPr>
        <w:rFonts w:eastAsiaTheme="minorHAnsi"/>
        <w:sz w:val="20"/>
        <w:szCs w:val="20"/>
      </w:rPr>
      <w:fldChar w:fldCharType="begin"/>
    </w:r>
    <w:r w:rsidRPr="00980B7B">
      <w:rPr>
        <w:rFonts w:eastAsiaTheme="minorHAnsi"/>
        <w:sz w:val="20"/>
        <w:szCs w:val="20"/>
      </w:rPr>
      <w:instrText>PAGE   \* MERGEFORMAT</w:instrText>
    </w:r>
    <w:r w:rsidR="008F05F8" w:rsidRPr="00980B7B">
      <w:rPr>
        <w:rFonts w:eastAsiaTheme="minorHAnsi"/>
        <w:sz w:val="20"/>
        <w:szCs w:val="20"/>
      </w:rPr>
      <w:fldChar w:fldCharType="separate"/>
    </w:r>
    <w:r w:rsidR="00542A2F">
      <w:rPr>
        <w:rFonts w:eastAsiaTheme="minorHAnsi"/>
        <w:noProof/>
        <w:sz w:val="20"/>
        <w:szCs w:val="20"/>
      </w:rPr>
      <w:t>17</w:t>
    </w:r>
    <w:r w:rsidR="008F05F8" w:rsidRPr="00980B7B">
      <w:rPr>
        <w:rFonts w:eastAsiaTheme="minorHAnsi"/>
        <w:sz w:val="20"/>
        <w:szCs w:val="20"/>
      </w:rPr>
      <w:fldChar w:fldCharType="end"/>
    </w:r>
    <w:r>
      <w:rPr>
        <w:rFonts w:eastAsiaTheme="minorHAnsi"/>
        <w:sz w:val="20"/>
        <w:szCs w:val="20"/>
      </w:rPr>
      <w:t>/</w:t>
    </w:r>
    <w:r w:rsidR="008F05F8">
      <w:rPr>
        <w:rFonts w:eastAsiaTheme="minorHAnsi"/>
        <w:sz w:val="20"/>
        <w:szCs w:val="20"/>
      </w:rPr>
      <w:fldChar w:fldCharType="begin"/>
    </w:r>
    <w:r>
      <w:rPr>
        <w:rFonts w:eastAsiaTheme="minorHAnsi"/>
        <w:sz w:val="20"/>
        <w:szCs w:val="20"/>
      </w:rPr>
      <w:instrText xml:space="preserve"> numPages </w:instrText>
    </w:r>
    <w:r w:rsidR="008F05F8">
      <w:rPr>
        <w:rFonts w:eastAsiaTheme="minorHAnsi"/>
        <w:sz w:val="20"/>
        <w:szCs w:val="20"/>
      </w:rPr>
      <w:fldChar w:fldCharType="separate"/>
    </w:r>
    <w:r w:rsidR="00542A2F">
      <w:rPr>
        <w:rFonts w:eastAsiaTheme="minorHAnsi"/>
        <w:noProof/>
        <w:sz w:val="20"/>
        <w:szCs w:val="20"/>
      </w:rPr>
      <w:t>17</w:t>
    </w:r>
    <w:r w:rsidR="008F05F8">
      <w:rPr>
        <w:rFonts w:eastAsiaTheme="minorHAnsi"/>
        <w:sz w:val="20"/>
        <w:szCs w:val="20"/>
      </w:rPr>
      <w:fldChar w:fldCharType="end"/>
    </w:r>
  </w:p>
  <w:p w:rsidR="00547B20" w:rsidRPr="00A02B8E" w:rsidRDefault="00547B20">
    <w:pPr>
      <w:pStyle w:val="Pieddepage"/>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393" w:rsidRDefault="002F7393" w:rsidP="008A3A02">
      <w:r>
        <w:separator/>
      </w:r>
    </w:p>
  </w:footnote>
  <w:footnote w:type="continuationSeparator" w:id="0">
    <w:p w:rsidR="002F7393" w:rsidRDefault="002F7393" w:rsidP="008A3A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abstractNum w:abstractNumId="0">
    <w:nsid w:val="02582BC9"/>
    <w:multiLevelType w:val="hybridMultilevel"/>
    <w:tmpl w:val="D0001BE2"/>
    <w:lvl w:ilvl="0" w:tplc="1312F37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6F064F5"/>
    <w:multiLevelType w:val="hybridMultilevel"/>
    <w:tmpl w:val="53FC7CE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0D5A2E"/>
    <w:multiLevelType w:val="hybridMultilevel"/>
    <w:tmpl w:val="10D8796C"/>
    <w:lvl w:ilvl="0" w:tplc="2CA4E32E">
      <w:numFmt w:val="bullet"/>
      <w:lvlText w:val="-"/>
      <w:lvlJc w:val="left"/>
      <w:pPr>
        <w:ind w:left="720" w:hanging="360"/>
      </w:pPr>
      <w:rPr>
        <w:rFonts w:ascii="Times New Roman" w:eastAsia="ヒラギノ角ゴ Pro W3"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364BFF"/>
    <w:multiLevelType w:val="hybridMultilevel"/>
    <w:tmpl w:val="833E60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BEC164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C1C4A1B"/>
    <w:multiLevelType w:val="hybridMultilevel"/>
    <w:tmpl w:val="9C9CA0C8"/>
    <w:lvl w:ilvl="0" w:tplc="D85A90FE">
      <w:start w:val="1"/>
      <w:numFmt w:val="decimal"/>
      <w:lvlText w:val="%1."/>
      <w:lvlJc w:val="left"/>
      <w:pPr>
        <w:ind w:left="720" w:hanging="360"/>
      </w:pPr>
      <w:rPr>
        <w:rFonts w:eastAsia="ヒラギノ角ゴ Pro W3" w:hint="default"/>
      </w:rPr>
    </w:lvl>
    <w:lvl w:ilvl="1" w:tplc="88860BE6">
      <w:start w:val="1"/>
      <w:numFmt w:val="low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FFD0113"/>
    <w:multiLevelType w:val="hybridMultilevel"/>
    <w:tmpl w:val="A2A4EE6A"/>
    <w:lvl w:ilvl="0" w:tplc="2CA4E32E">
      <w:numFmt w:val="bullet"/>
      <w:lvlText w:val="-"/>
      <w:lvlJc w:val="left"/>
      <w:pPr>
        <w:ind w:left="720" w:hanging="360"/>
      </w:pPr>
      <w:rPr>
        <w:rFonts w:ascii="Times New Roman" w:eastAsia="ヒラギノ角ゴ Pro W3"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1B03485"/>
    <w:multiLevelType w:val="hybridMultilevel"/>
    <w:tmpl w:val="1D605B2E"/>
    <w:lvl w:ilvl="0" w:tplc="0DC8F550">
      <w:start w:val="3"/>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E61478"/>
    <w:multiLevelType w:val="multilevel"/>
    <w:tmpl w:val="52A05D2A"/>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lowerLetter"/>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nsid w:val="1A5E4E83"/>
    <w:multiLevelType w:val="hybridMultilevel"/>
    <w:tmpl w:val="3904B708"/>
    <w:lvl w:ilvl="0" w:tplc="0DC8F550">
      <w:start w:val="3"/>
      <w:numFmt w:val="bullet"/>
      <w:lvlText w:val="-"/>
      <w:lvlJc w:val="left"/>
      <w:pPr>
        <w:tabs>
          <w:tab w:val="num" w:pos="1065"/>
        </w:tabs>
        <w:ind w:left="1065" w:hanging="360"/>
      </w:pPr>
      <w:rPr>
        <w:rFonts w:ascii="Times New Roman" w:eastAsia="Times New Roman" w:hAnsi="Times New Roman" w:cs="Times New Roman" w:hint="default"/>
      </w:rPr>
    </w:lvl>
    <w:lvl w:ilvl="1" w:tplc="317A6F0C">
      <w:start w:val="3"/>
      <w:numFmt w:val="bullet"/>
      <w:lvlText w:val=""/>
      <w:lvlJc w:val="left"/>
      <w:pPr>
        <w:tabs>
          <w:tab w:val="num" w:pos="1785"/>
        </w:tabs>
        <w:ind w:left="1785" w:hanging="360"/>
      </w:pPr>
      <w:rPr>
        <w:rFonts w:ascii="Symbol" w:eastAsia="Times New Roman" w:hAnsi="Symbol" w:cs="Times New Roman" w:hint="default"/>
      </w:rPr>
    </w:lvl>
    <w:lvl w:ilvl="2" w:tplc="040C0005">
      <w:start w:val="1"/>
      <w:numFmt w:val="bullet"/>
      <w:lvlText w:val=""/>
      <w:lvlJc w:val="left"/>
      <w:pPr>
        <w:tabs>
          <w:tab w:val="num" w:pos="2505"/>
        </w:tabs>
        <w:ind w:left="2505" w:hanging="360"/>
      </w:pPr>
      <w:rPr>
        <w:rFonts w:ascii="Wingdings" w:hAnsi="Wingdings" w:hint="default"/>
      </w:rPr>
    </w:lvl>
    <w:lvl w:ilvl="3" w:tplc="040C000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0">
    <w:nsid w:val="1EDA35DB"/>
    <w:multiLevelType w:val="multilevel"/>
    <w:tmpl w:val="52A05D2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74F4AA5"/>
    <w:multiLevelType w:val="hybridMultilevel"/>
    <w:tmpl w:val="A90A8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754713D"/>
    <w:multiLevelType w:val="hybridMultilevel"/>
    <w:tmpl w:val="59CC73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76E571A"/>
    <w:multiLevelType w:val="hybridMultilevel"/>
    <w:tmpl w:val="F14A6AF2"/>
    <w:lvl w:ilvl="0" w:tplc="DD6E79A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BDF4B61"/>
    <w:multiLevelType w:val="hybridMultilevel"/>
    <w:tmpl w:val="20B65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7C1B1F"/>
    <w:multiLevelType w:val="hybridMultilevel"/>
    <w:tmpl w:val="4D74DEB6"/>
    <w:lvl w:ilvl="0" w:tplc="CA70C27E">
      <w:start w:val="1"/>
      <w:numFmt w:val="decimal"/>
      <w:lvlText w:val="%1."/>
      <w:lvlJc w:val="left"/>
      <w:pPr>
        <w:ind w:left="720" w:hanging="360"/>
      </w:pPr>
      <w:rPr>
        <w:rFonts w:hint="default"/>
      </w:rPr>
    </w:lvl>
    <w:lvl w:ilvl="1" w:tplc="A5D8E044">
      <w:start w:val="1"/>
      <w:numFmt w:val="low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102666D"/>
    <w:multiLevelType w:val="hybridMultilevel"/>
    <w:tmpl w:val="C1CC57BA"/>
    <w:lvl w:ilvl="0" w:tplc="1436A09A">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7">
    <w:nsid w:val="32620DFC"/>
    <w:multiLevelType w:val="hybridMultilevel"/>
    <w:tmpl w:val="1326FC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6E65F78"/>
    <w:multiLevelType w:val="hybridMultilevel"/>
    <w:tmpl w:val="8294EC46"/>
    <w:lvl w:ilvl="0" w:tplc="FFAABBA6">
      <w:start w:val="4"/>
      <w:numFmt w:val="decimal"/>
      <w:lvlText w:val="%1."/>
      <w:lvlJc w:val="left"/>
      <w:pPr>
        <w:ind w:left="360" w:firstLine="0"/>
      </w:pPr>
      <w:rPr>
        <w:rFonts w:ascii="Arial" w:eastAsia="Times New Roman" w:hAnsi="Arial" w:cs="Arial" w:hint="default"/>
        <w:b/>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84031FD"/>
    <w:multiLevelType w:val="hybridMultilevel"/>
    <w:tmpl w:val="0E68F91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8513694"/>
    <w:multiLevelType w:val="hybridMultilevel"/>
    <w:tmpl w:val="9C9CA0C8"/>
    <w:lvl w:ilvl="0" w:tplc="D85A90FE">
      <w:start w:val="1"/>
      <w:numFmt w:val="decimal"/>
      <w:lvlText w:val="%1."/>
      <w:lvlJc w:val="left"/>
      <w:pPr>
        <w:ind w:left="720" w:hanging="360"/>
      </w:pPr>
      <w:rPr>
        <w:rFonts w:eastAsia="ヒラギノ角ゴ Pro W3" w:hint="default"/>
      </w:rPr>
    </w:lvl>
    <w:lvl w:ilvl="1" w:tplc="88860BE6">
      <w:start w:val="1"/>
      <w:numFmt w:val="low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E4E66A6"/>
    <w:multiLevelType w:val="hybridMultilevel"/>
    <w:tmpl w:val="D25C8A66"/>
    <w:lvl w:ilvl="0" w:tplc="731673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401C33C4"/>
    <w:multiLevelType w:val="multilevel"/>
    <w:tmpl w:val="52A05D2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5E51A74"/>
    <w:multiLevelType w:val="hybridMultilevel"/>
    <w:tmpl w:val="F884952A"/>
    <w:lvl w:ilvl="0" w:tplc="0DC8F550">
      <w:start w:val="3"/>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7112841"/>
    <w:multiLevelType w:val="multilevel"/>
    <w:tmpl w:val="E4728F42"/>
    <w:lvl w:ilvl="0">
      <w:numFmt w:val="bullet"/>
      <w:lvlText w:val="-"/>
      <w:lvlJc w:val="left"/>
      <w:pPr>
        <w:ind w:left="720" w:hanging="360"/>
      </w:pPr>
      <w:rPr>
        <w:rFonts w:ascii="Times New Roman" w:eastAsia="ヒラギノ角ゴ Pro W3" w:hAnsi="Times New Roman" w:cs="Times New Roman" w:hint="default"/>
      </w:rPr>
    </w:lvl>
    <w:lvl w:ilvl="1">
      <w:start w:val="1"/>
      <w:numFmt w:val="decimal"/>
      <w:lvlText w:val="%1.%2."/>
      <w:lvlJc w:val="left"/>
      <w:pPr>
        <w:ind w:left="1152" w:hanging="432"/>
      </w:pPr>
    </w:lvl>
    <w:lvl w:ilvl="2">
      <w:start w:val="1"/>
      <w:numFmt w:val="lowerLetter"/>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nsid w:val="4DAE43D7"/>
    <w:multiLevelType w:val="hybridMultilevel"/>
    <w:tmpl w:val="BFE8B8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22C1C2A"/>
    <w:multiLevelType w:val="hybridMultilevel"/>
    <w:tmpl w:val="ED905B12"/>
    <w:lvl w:ilvl="0" w:tplc="D176271E">
      <w:start w:val="1"/>
      <w:numFmt w:val="decimal"/>
      <w:lvlText w:val="%1."/>
      <w:lvlJc w:val="left"/>
      <w:pPr>
        <w:ind w:left="218" w:hanging="360"/>
      </w:pPr>
      <w:rPr>
        <w:rFonts w:hint="default"/>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27">
    <w:nsid w:val="54410CD5"/>
    <w:multiLevelType w:val="multilevel"/>
    <w:tmpl w:val="E2E4E95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761926"/>
    <w:multiLevelType w:val="multilevel"/>
    <w:tmpl w:val="0E2E7FC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CF2099C"/>
    <w:multiLevelType w:val="hybridMultilevel"/>
    <w:tmpl w:val="D0001BE2"/>
    <w:lvl w:ilvl="0" w:tplc="1312F37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D0302C4"/>
    <w:multiLevelType w:val="hybridMultilevel"/>
    <w:tmpl w:val="79F8B940"/>
    <w:lvl w:ilvl="0" w:tplc="2CA4E32E">
      <w:numFmt w:val="bullet"/>
      <w:lvlText w:val="-"/>
      <w:lvlJc w:val="left"/>
      <w:pPr>
        <w:ind w:left="720" w:hanging="360"/>
      </w:pPr>
      <w:rPr>
        <w:rFonts w:ascii="Times New Roman" w:eastAsia="ヒラギノ角ゴ Pro W3"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66D29B5"/>
    <w:multiLevelType w:val="hybridMultilevel"/>
    <w:tmpl w:val="F4888EEE"/>
    <w:lvl w:ilvl="0" w:tplc="5602EADE">
      <w:start w:val="4"/>
      <w:numFmt w:val="decimal"/>
      <w:lvlText w:val="%1."/>
      <w:lvlJc w:val="left"/>
      <w:pPr>
        <w:ind w:left="360" w:firstLine="0"/>
      </w:pPr>
      <w:rPr>
        <w:rFonts w:ascii="Arial" w:eastAsia="Times New Roman" w:hAnsi="Arial" w:cs="Arial" w:hint="default"/>
        <w:b/>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6A952FF7"/>
    <w:multiLevelType w:val="hybridMultilevel"/>
    <w:tmpl w:val="BEF2D9DE"/>
    <w:lvl w:ilvl="0" w:tplc="4AA4D7F8">
      <w:start w:val="7"/>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6F985BC3"/>
    <w:multiLevelType w:val="multilevel"/>
    <w:tmpl w:val="A6E424BC"/>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numFmt w:val="bullet"/>
      <w:lvlText w:val="-"/>
      <w:lvlJc w:val="left"/>
      <w:pPr>
        <w:ind w:left="1728" w:hanging="648"/>
      </w:pPr>
      <w:rPr>
        <w:rFonts w:ascii="Times New Roman" w:eastAsia="ヒラギノ角ゴ Pro W3"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50758D5"/>
    <w:multiLevelType w:val="multilevel"/>
    <w:tmpl w:val="6DACFFC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lowerLetter"/>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nsid w:val="75713F72"/>
    <w:multiLevelType w:val="hybridMultilevel"/>
    <w:tmpl w:val="5E30E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86C299A"/>
    <w:multiLevelType w:val="multilevel"/>
    <w:tmpl w:val="A6E424BC"/>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numFmt w:val="bullet"/>
      <w:lvlText w:val="-"/>
      <w:lvlJc w:val="left"/>
      <w:pPr>
        <w:ind w:left="1728" w:hanging="648"/>
      </w:pPr>
      <w:rPr>
        <w:rFonts w:ascii="Times New Roman" w:eastAsia="ヒラギノ角ゴ Pro W3"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CA809CF"/>
    <w:multiLevelType w:val="hybridMultilevel"/>
    <w:tmpl w:val="0E68F9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D0B6C3A"/>
    <w:multiLevelType w:val="hybridMultilevel"/>
    <w:tmpl w:val="98848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1"/>
  </w:num>
  <w:num w:numId="4">
    <w:abstractNumId w:val="19"/>
  </w:num>
  <w:num w:numId="5">
    <w:abstractNumId w:val="37"/>
  </w:num>
  <w:num w:numId="6">
    <w:abstractNumId w:val="32"/>
  </w:num>
  <w:num w:numId="7">
    <w:abstractNumId w:val="9"/>
  </w:num>
  <w:num w:numId="8">
    <w:abstractNumId w:val="31"/>
  </w:num>
  <w:num w:numId="9">
    <w:abstractNumId w:val="18"/>
  </w:num>
  <w:num w:numId="10">
    <w:abstractNumId w:val="0"/>
  </w:num>
  <w:num w:numId="11">
    <w:abstractNumId w:val="29"/>
  </w:num>
  <w:num w:numId="12">
    <w:abstractNumId w:val="13"/>
  </w:num>
  <w:num w:numId="13">
    <w:abstractNumId w:val="16"/>
  </w:num>
  <w:num w:numId="14">
    <w:abstractNumId w:val="1"/>
  </w:num>
  <w:num w:numId="15">
    <w:abstractNumId w:val="26"/>
  </w:num>
  <w:num w:numId="16">
    <w:abstractNumId w:val="38"/>
  </w:num>
  <w:num w:numId="17">
    <w:abstractNumId w:val="14"/>
  </w:num>
  <w:num w:numId="18">
    <w:abstractNumId w:val="3"/>
  </w:num>
  <w:num w:numId="19">
    <w:abstractNumId w:val="35"/>
  </w:num>
  <w:num w:numId="20">
    <w:abstractNumId w:val="11"/>
  </w:num>
  <w:num w:numId="21">
    <w:abstractNumId w:val="2"/>
  </w:num>
  <w:num w:numId="22">
    <w:abstractNumId w:val="30"/>
  </w:num>
  <w:num w:numId="23">
    <w:abstractNumId w:val="25"/>
  </w:num>
  <w:num w:numId="24">
    <w:abstractNumId w:val="20"/>
  </w:num>
  <w:num w:numId="25">
    <w:abstractNumId w:val="17"/>
  </w:num>
  <w:num w:numId="26">
    <w:abstractNumId w:val="6"/>
  </w:num>
  <w:num w:numId="27">
    <w:abstractNumId w:val="23"/>
  </w:num>
  <w:num w:numId="28">
    <w:abstractNumId w:val="4"/>
  </w:num>
  <w:num w:numId="29">
    <w:abstractNumId w:val="22"/>
  </w:num>
  <w:num w:numId="30">
    <w:abstractNumId w:val="7"/>
  </w:num>
  <w:num w:numId="31">
    <w:abstractNumId w:val="10"/>
  </w:num>
  <w:num w:numId="32">
    <w:abstractNumId w:val="33"/>
  </w:num>
  <w:num w:numId="33">
    <w:abstractNumId w:val="8"/>
  </w:num>
  <w:num w:numId="34">
    <w:abstractNumId w:val="34"/>
  </w:num>
  <w:num w:numId="35">
    <w:abstractNumId w:val="24"/>
  </w:num>
  <w:num w:numId="36">
    <w:abstractNumId w:val="36"/>
  </w:num>
  <w:num w:numId="37">
    <w:abstractNumId w:val="15"/>
  </w:num>
  <w:num w:numId="38">
    <w:abstractNumId w:val="5"/>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054672"/>
    <w:rsid w:val="00001805"/>
    <w:rsid w:val="000036DB"/>
    <w:rsid w:val="00003AB0"/>
    <w:rsid w:val="00012F89"/>
    <w:rsid w:val="0001640A"/>
    <w:rsid w:val="00021892"/>
    <w:rsid w:val="00024D34"/>
    <w:rsid w:val="0003089C"/>
    <w:rsid w:val="000310BC"/>
    <w:rsid w:val="00034829"/>
    <w:rsid w:val="00036972"/>
    <w:rsid w:val="0003742F"/>
    <w:rsid w:val="000416FA"/>
    <w:rsid w:val="00042076"/>
    <w:rsid w:val="00042B6E"/>
    <w:rsid w:val="00044E7D"/>
    <w:rsid w:val="00050642"/>
    <w:rsid w:val="00052B4C"/>
    <w:rsid w:val="00054672"/>
    <w:rsid w:val="00056C9B"/>
    <w:rsid w:val="00057DED"/>
    <w:rsid w:val="00063275"/>
    <w:rsid w:val="00063532"/>
    <w:rsid w:val="000656F7"/>
    <w:rsid w:val="00065A97"/>
    <w:rsid w:val="00072F8A"/>
    <w:rsid w:val="00085A49"/>
    <w:rsid w:val="000873A2"/>
    <w:rsid w:val="0009022C"/>
    <w:rsid w:val="000916A5"/>
    <w:rsid w:val="000944AF"/>
    <w:rsid w:val="00095E2C"/>
    <w:rsid w:val="000A1CC6"/>
    <w:rsid w:val="000A455A"/>
    <w:rsid w:val="000B0FC9"/>
    <w:rsid w:val="000B15DB"/>
    <w:rsid w:val="000B185D"/>
    <w:rsid w:val="000B246D"/>
    <w:rsid w:val="000B6F33"/>
    <w:rsid w:val="000C0FE1"/>
    <w:rsid w:val="000C2780"/>
    <w:rsid w:val="000C5630"/>
    <w:rsid w:val="000C7791"/>
    <w:rsid w:val="000D06B2"/>
    <w:rsid w:val="000D42E3"/>
    <w:rsid w:val="000E0FE8"/>
    <w:rsid w:val="000E1606"/>
    <w:rsid w:val="000F0F90"/>
    <w:rsid w:val="000F7330"/>
    <w:rsid w:val="000F7457"/>
    <w:rsid w:val="000F7A19"/>
    <w:rsid w:val="001007A3"/>
    <w:rsid w:val="00100A98"/>
    <w:rsid w:val="00101ADC"/>
    <w:rsid w:val="00102B8F"/>
    <w:rsid w:val="00102DB2"/>
    <w:rsid w:val="00105F15"/>
    <w:rsid w:val="00105FE4"/>
    <w:rsid w:val="001068F1"/>
    <w:rsid w:val="001073E7"/>
    <w:rsid w:val="001106D1"/>
    <w:rsid w:val="001146C0"/>
    <w:rsid w:val="00114BDE"/>
    <w:rsid w:val="001150E0"/>
    <w:rsid w:val="00117B17"/>
    <w:rsid w:val="00117F95"/>
    <w:rsid w:val="00120F86"/>
    <w:rsid w:val="00123E7D"/>
    <w:rsid w:val="00124E3B"/>
    <w:rsid w:val="00132CBA"/>
    <w:rsid w:val="00134501"/>
    <w:rsid w:val="00134BC6"/>
    <w:rsid w:val="00140AE9"/>
    <w:rsid w:val="00141A46"/>
    <w:rsid w:val="001444A0"/>
    <w:rsid w:val="001516A1"/>
    <w:rsid w:val="00153B66"/>
    <w:rsid w:val="00153C00"/>
    <w:rsid w:val="00161E97"/>
    <w:rsid w:val="001627AB"/>
    <w:rsid w:val="0016376D"/>
    <w:rsid w:val="00164934"/>
    <w:rsid w:val="0016655F"/>
    <w:rsid w:val="0016754C"/>
    <w:rsid w:val="0017245B"/>
    <w:rsid w:val="001747E8"/>
    <w:rsid w:val="00175BD3"/>
    <w:rsid w:val="001770C7"/>
    <w:rsid w:val="00185277"/>
    <w:rsid w:val="00186A94"/>
    <w:rsid w:val="00191D03"/>
    <w:rsid w:val="00196102"/>
    <w:rsid w:val="001964BA"/>
    <w:rsid w:val="001A0F95"/>
    <w:rsid w:val="001A1014"/>
    <w:rsid w:val="001A3136"/>
    <w:rsid w:val="001A3B1D"/>
    <w:rsid w:val="001A3BE2"/>
    <w:rsid w:val="001B1F15"/>
    <w:rsid w:val="001B2468"/>
    <w:rsid w:val="001B3040"/>
    <w:rsid w:val="001B3210"/>
    <w:rsid w:val="001B4D32"/>
    <w:rsid w:val="001B56AB"/>
    <w:rsid w:val="001B7AC0"/>
    <w:rsid w:val="001C2DA1"/>
    <w:rsid w:val="001C3C78"/>
    <w:rsid w:val="001C41F4"/>
    <w:rsid w:val="001C6EAF"/>
    <w:rsid w:val="001D0C34"/>
    <w:rsid w:val="001D1AFA"/>
    <w:rsid w:val="001D5C27"/>
    <w:rsid w:val="001D6738"/>
    <w:rsid w:val="001D7B86"/>
    <w:rsid w:val="001D7DC3"/>
    <w:rsid w:val="001E3D66"/>
    <w:rsid w:val="001E6AB3"/>
    <w:rsid w:val="001E77B6"/>
    <w:rsid w:val="001F31C5"/>
    <w:rsid w:val="001F3A35"/>
    <w:rsid w:val="001F7307"/>
    <w:rsid w:val="0020245F"/>
    <w:rsid w:val="002051A5"/>
    <w:rsid w:val="00210778"/>
    <w:rsid w:val="0021133B"/>
    <w:rsid w:val="002121AD"/>
    <w:rsid w:val="0021515C"/>
    <w:rsid w:val="002174D0"/>
    <w:rsid w:val="002201B3"/>
    <w:rsid w:val="00222822"/>
    <w:rsid w:val="002244A3"/>
    <w:rsid w:val="00226C36"/>
    <w:rsid w:val="00227E19"/>
    <w:rsid w:val="00233134"/>
    <w:rsid w:val="00235B12"/>
    <w:rsid w:val="00243DF4"/>
    <w:rsid w:val="00245775"/>
    <w:rsid w:val="002503CF"/>
    <w:rsid w:val="002519DE"/>
    <w:rsid w:val="00255902"/>
    <w:rsid w:val="002619AF"/>
    <w:rsid w:val="00263EA9"/>
    <w:rsid w:val="00265061"/>
    <w:rsid w:val="00265389"/>
    <w:rsid w:val="00266774"/>
    <w:rsid w:val="00270B2E"/>
    <w:rsid w:val="0027347C"/>
    <w:rsid w:val="00276D6E"/>
    <w:rsid w:val="00280892"/>
    <w:rsid w:val="00282512"/>
    <w:rsid w:val="0028392C"/>
    <w:rsid w:val="00286037"/>
    <w:rsid w:val="00290735"/>
    <w:rsid w:val="00290BEB"/>
    <w:rsid w:val="0029256F"/>
    <w:rsid w:val="00295422"/>
    <w:rsid w:val="00297FC8"/>
    <w:rsid w:val="002A00C5"/>
    <w:rsid w:val="002A0FBC"/>
    <w:rsid w:val="002A1B1F"/>
    <w:rsid w:val="002A23B9"/>
    <w:rsid w:val="002A37F1"/>
    <w:rsid w:val="002A7B29"/>
    <w:rsid w:val="002B05CC"/>
    <w:rsid w:val="002B16FB"/>
    <w:rsid w:val="002B24AE"/>
    <w:rsid w:val="002B7B87"/>
    <w:rsid w:val="002C495E"/>
    <w:rsid w:val="002C5354"/>
    <w:rsid w:val="002C77F2"/>
    <w:rsid w:val="002D20BA"/>
    <w:rsid w:val="002D3100"/>
    <w:rsid w:val="002D6306"/>
    <w:rsid w:val="002D73D0"/>
    <w:rsid w:val="002E0964"/>
    <w:rsid w:val="002E192B"/>
    <w:rsid w:val="002E2E40"/>
    <w:rsid w:val="002E618E"/>
    <w:rsid w:val="002F02E8"/>
    <w:rsid w:val="002F188E"/>
    <w:rsid w:val="002F4188"/>
    <w:rsid w:val="002F7393"/>
    <w:rsid w:val="002F7ACB"/>
    <w:rsid w:val="00301AE8"/>
    <w:rsid w:val="00301E2B"/>
    <w:rsid w:val="003037E9"/>
    <w:rsid w:val="0030698D"/>
    <w:rsid w:val="003148AA"/>
    <w:rsid w:val="003216D3"/>
    <w:rsid w:val="00321817"/>
    <w:rsid w:val="00324470"/>
    <w:rsid w:val="003245AD"/>
    <w:rsid w:val="0032480F"/>
    <w:rsid w:val="00332B0C"/>
    <w:rsid w:val="003330B8"/>
    <w:rsid w:val="00334393"/>
    <w:rsid w:val="00336637"/>
    <w:rsid w:val="00340B5E"/>
    <w:rsid w:val="00340D11"/>
    <w:rsid w:val="00344612"/>
    <w:rsid w:val="0034516C"/>
    <w:rsid w:val="003454B7"/>
    <w:rsid w:val="003508C4"/>
    <w:rsid w:val="00351866"/>
    <w:rsid w:val="003535F7"/>
    <w:rsid w:val="0035608F"/>
    <w:rsid w:val="00357A1D"/>
    <w:rsid w:val="00357B01"/>
    <w:rsid w:val="00360F97"/>
    <w:rsid w:val="00361F39"/>
    <w:rsid w:val="00363F29"/>
    <w:rsid w:val="00365A30"/>
    <w:rsid w:val="00366566"/>
    <w:rsid w:val="00366D9E"/>
    <w:rsid w:val="00370403"/>
    <w:rsid w:val="003710B5"/>
    <w:rsid w:val="0037575A"/>
    <w:rsid w:val="00375D66"/>
    <w:rsid w:val="00381524"/>
    <w:rsid w:val="0038176D"/>
    <w:rsid w:val="0038410A"/>
    <w:rsid w:val="00384B4F"/>
    <w:rsid w:val="00390C6C"/>
    <w:rsid w:val="00392917"/>
    <w:rsid w:val="003930C1"/>
    <w:rsid w:val="00393450"/>
    <w:rsid w:val="00393B40"/>
    <w:rsid w:val="003A0DBB"/>
    <w:rsid w:val="003A5A99"/>
    <w:rsid w:val="003B03EA"/>
    <w:rsid w:val="003B0609"/>
    <w:rsid w:val="003B11EE"/>
    <w:rsid w:val="003B1668"/>
    <w:rsid w:val="003B3939"/>
    <w:rsid w:val="003B596D"/>
    <w:rsid w:val="003B6341"/>
    <w:rsid w:val="003B7013"/>
    <w:rsid w:val="003C0117"/>
    <w:rsid w:val="003C494D"/>
    <w:rsid w:val="003C5AC6"/>
    <w:rsid w:val="003C5F74"/>
    <w:rsid w:val="003C6CAA"/>
    <w:rsid w:val="003C72A4"/>
    <w:rsid w:val="003D4B9F"/>
    <w:rsid w:val="003D579E"/>
    <w:rsid w:val="003D6309"/>
    <w:rsid w:val="003D67AD"/>
    <w:rsid w:val="003E55EC"/>
    <w:rsid w:val="003E71AD"/>
    <w:rsid w:val="003E7A84"/>
    <w:rsid w:val="003F3557"/>
    <w:rsid w:val="003F505B"/>
    <w:rsid w:val="003F61EE"/>
    <w:rsid w:val="003F7C2D"/>
    <w:rsid w:val="003F7E30"/>
    <w:rsid w:val="004033AB"/>
    <w:rsid w:val="004040E4"/>
    <w:rsid w:val="00407CF8"/>
    <w:rsid w:val="00414499"/>
    <w:rsid w:val="00415E0F"/>
    <w:rsid w:val="00416326"/>
    <w:rsid w:val="004167A1"/>
    <w:rsid w:val="00420FF1"/>
    <w:rsid w:val="004216D5"/>
    <w:rsid w:val="00424C3D"/>
    <w:rsid w:val="00424EF1"/>
    <w:rsid w:val="00427969"/>
    <w:rsid w:val="00431E97"/>
    <w:rsid w:val="00440ABD"/>
    <w:rsid w:val="00450974"/>
    <w:rsid w:val="004522FA"/>
    <w:rsid w:val="00455BF9"/>
    <w:rsid w:val="00457D28"/>
    <w:rsid w:val="0046104B"/>
    <w:rsid w:val="004622B3"/>
    <w:rsid w:val="00463551"/>
    <w:rsid w:val="00463A3E"/>
    <w:rsid w:val="004640D1"/>
    <w:rsid w:val="00465FDB"/>
    <w:rsid w:val="00467FDC"/>
    <w:rsid w:val="00471865"/>
    <w:rsid w:val="00472791"/>
    <w:rsid w:val="00473E01"/>
    <w:rsid w:val="004759E9"/>
    <w:rsid w:val="00477235"/>
    <w:rsid w:val="0047773D"/>
    <w:rsid w:val="00485609"/>
    <w:rsid w:val="00485B68"/>
    <w:rsid w:val="0048681D"/>
    <w:rsid w:val="00486D08"/>
    <w:rsid w:val="00487153"/>
    <w:rsid w:val="00487C63"/>
    <w:rsid w:val="004925C0"/>
    <w:rsid w:val="0049274F"/>
    <w:rsid w:val="00492CF6"/>
    <w:rsid w:val="004964BC"/>
    <w:rsid w:val="004970B4"/>
    <w:rsid w:val="004978F2"/>
    <w:rsid w:val="004A3F53"/>
    <w:rsid w:val="004A4946"/>
    <w:rsid w:val="004A4DFC"/>
    <w:rsid w:val="004A50A3"/>
    <w:rsid w:val="004A6149"/>
    <w:rsid w:val="004B2D2C"/>
    <w:rsid w:val="004B2DE2"/>
    <w:rsid w:val="004B3AE5"/>
    <w:rsid w:val="004B3BB0"/>
    <w:rsid w:val="004B43BC"/>
    <w:rsid w:val="004B63AB"/>
    <w:rsid w:val="004C5665"/>
    <w:rsid w:val="004C58D2"/>
    <w:rsid w:val="004D286F"/>
    <w:rsid w:val="004D587B"/>
    <w:rsid w:val="004D659E"/>
    <w:rsid w:val="004E04B7"/>
    <w:rsid w:val="004E0E05"/>
    <w:rsid w:val="004E1220"/>
    <w:rsid w:val="004E345A"/>
    <w:rsid w:val="004E40D0"/>
    <w:rsid w:val="004E6C5A"/>
    <w:rsid w:val="004F01A0"/>
    <w:rsid w:val="004F1426"/>
    <w:rsid w:val="00501882"/>
    <w:rsid w:val="00502B2D"/>
    <w:rsid w:val="005031BF"/>
    <w:rsid w:val="005035C9"/>
    <w:rsid w:val="00503B54"/>
    <w:rsid w:val="00503BFE"/>
    <w:rsid w:val="005128D0"/>
    <w:rsid w:val="00513209"/>
    <w:rsid w:val="005138C6"/>
    <w:rsid w:val="00514D39"/>
    <w:rsid w:val="00515392"/>
    <w:rsid w:val="005158E2"/>
    <w:rsid w:val="0051695D"/>
    <w:rsid w:val="00521033"/>
    <w:rsid w:val="00524DFC"/>
    <w:rsid w:val="005307A3"/>
    <w:rsid w:val="00531BFA"/>
    <w:rsid w:val="0053437D"/>
    <w:rsid w:val="005352BC"/>
    <w:rsid w:val="00537958"/>
    <w:rsid w:val="00542A2F"/>
    <w:rsid w:val="00543F89"/>
    <w:rsid w:val="00544BF6"/>
    <w:rsid w:val="00545EC6"/>
    <w:rsid w:val="00547B20"/>
    <w:rsid w:val="00553577"/>
    <w:rsid w:val="005564B4"/>
    <w:rsid w:val="00564B3F"/>
    <w:rsid w:val="00565297"/>
    <w:rsid w:val="005678F2"/>
    <w:rsid w:val="00567A39"/>
    <w:rsid w:val="00572398"/>
    <w:rsid w:val="005742C6"/>
    <w:rsid w:val="00575D0F"/>
    <w:rsid w:val="00576631"/>
    <w:rsid w:val="00580E68"/>
    <w:rsid w:val="00582290"/>
    <w:rsid w:val="005917ED"/>
    <w:rsid w:val="005A104E"/>
    <w:rsid w:val="005A1221"/>
    <w:rsid w:val="005A12A3"/>
    <w:rsid w:val="005A2457"/>
    <w:rsid w:val="005A69EB"/>
    <w:rsid w:val="005B099B"/>
    <w:rsid w:val="005B162E"/>
    <w:rsid w:val="005B5763"/>
    <w:rsid w:val="005B5EB3"/>
    <w:rsid w:val="005B5FA2"/>
    <w:rsid w:val="005B6FB8"/>
    <w:rsid w:val="005C1D3F"/>
    <w:rsid w:val="005C23FE"/>
    <w:rsid w:val="005C3AEA"/>
    <w:rsid w:val="005C42BD"/>
    <w:rsid w:val="005C4EB7"/>
    <w:rsid w:val="005D4853"/>
    <w:rsid w:val="005D5F0D"/>
    <w:rsid w:val="005D767E"/>
    <w:rsid w:val="005E0D03"/>
    <w:rsid w:val="005E2BC8"/>
    <w:rsid w:val="005E5A31"/>
    <w:rsid w:val="005E7F62"/>
    <w:rsid w:val="005F14CC"/>
    <w:rsid w:val="005F5A36"/>
    <w:rsid w:val="005F5FEA"/>
    <w:rsid w:val="00600BE1"/>
    <w:rsid w:val="0060294E"/>
    <w:rsid w:val="00610175"/>
    <w:rsid w:val="00610C77"/>
    <w:rsid w:val="00611055"/>
    <w:rsid w:val="0061362A"/>
    <w:rsid w:val="0061605C"/>
    <w:rsid w:val="00621A20"/>
    <w:rsid w:val="006231B5"/>
    <w:rsid w:val="00630448"/>
    <w:rsid w:val="00630BDF"/>
    <w:rsid w:val="00630D32"/>
    <w:rsid w:val="0063397C"/>
    <w:rsid w:val="00636B21"/>
    <w:rsid w:val="006404A0"/>
    <w:rsid w:val="00640BBC"/>
    <w:rsid w:val="00642BE3"/>
    <w:rsid w:val="00647EC7"/>
    <w:rsid w:val="00651931"/>
    <w:rsid w:val="0065267E"/>
    <w:rsid w:val="00653F3B"/>
    <w:rsid w:val="00655B04"/>
    <w:rsid w:val="00655B3D"/>
    <w:rsid w:val="006563FB"/>
    <w:rsid w:val="00661950"/>
    <w:rsid w:val="006636C3"/>
    <w:rsid w:val="006650DE"/>
    <w:rsid w:val="006735CE"/>
    <w:rsid w:val="006747A0"/>
    <w:rsid w:val="00682BEA"/>
    <w:rsid w:val="00682C3C"/>
    <w:rsid w:val="00684502"/>
    <w:rsid w:val="0068537E"/>
    <w:rsid w:val="00690A41"/>
    <w:rsid w:val="00690E08"/>
    <w:rsid w:val="0069158B"/>
    <w:rsid w:val="00692151"/>
    <w:rsid w:val="00694A79"/>
    <w:rsid w:val="006A04AD"/>
    <w:rsid w:val="006A3F7F"/>
    <w:rsid w:val="006A4092"/>
    <w:rsid w:val="006A5B3E"/>
    <w:rsid w:val="006B1EE6"/>
    <w:rsid w:val="006B4E0D"/>
    <w:rsid w:val="006B7D03"/>
    <w:rsid w:val="006C07D8"/>
    <w:rsid w:val="006C17DD"/>
    <w:rsid w:val="006C2233"/>
    <w:rsid w:val="006C3932"/>
    <w:rsid w:val="006C3F13"/>
    <w:rsid w:val="006D019F"/>
    <w:rsid w:val="006D0994"/>
    <w:rsid w:val="006D1F4A"/>
    <w:rsid w:val="006D25F0"/>
    <w:rsid w:val="006D3E6B"/>
    <w:rsid w:val="006D4E1D"/>
    <w:rsid w:val="006E10D4"/>
    <w:rsid w:val="006E2B22"/>
    <w:rsid w:val="006E3A87"/>
    <w:rsid w:val="006E7909"/>
    <w:rsid w:val="006F0919"/>
    <w:rsid w:val="006F239F"/>
    <w:rsid w:val="006F286A"/>
    <w:rsid w:val="006F2AC8"/>
    <w:rsid w:val="006F38E7"/>
    <w:rsid w:val="006F4858"/>
    <w:rsid w:val="00702166"/>
    <w:rsid w:val="00702572"/>
    <w:rsid w:val="00703D8C"/>
    <w:rsid w:val="007051A4"/>
    <w:rsid w:val="00707152"/>
    <w:rsid w:val="007071F9"/>
    <w:rsid w:val="00712069"/>
    <w:rsid w:val="0071628D"/>
    <w:rsid w:val="007176EC"/>
    <w:rsid w:val="00720FB5"/>
    <w:rsid w:val="00721307"/>
    <w:rsid w:val="007216B1"/>
    <w:rsid w:val="00721EBB"/>
    <w:rsid w:val="007226D0"/>
    <w:rsid w:val="00722F00"/>
    <w:rsid w:val="00723DFA"/>
    <w:rsid w:val="00724163"/>
    <w:rsid w:val="00726228"/>
    <w:rsid w:val="00735191"/>
    <w:rsid w:val="007351EC"/>
    <w:rsid w:val="007364BB"/>
    <w:rsid w:val="00740064"/>
    <w:rsid w:val="007459D5"/>
    <w:rsid w:val="00747B1B"/>
    <w:rsid w:val="007510DD"/>
    <w:rsid w:val="007515B9"/>
    <w:rsid w:val="00751B63"/>
    <w:rsid w:val="007524E2"/>
    <w:rsid w:val="00754310"/>
    <w:rsid w:val="00754B5C"/>
    <w:rsid w:val="00756A6F"/>
    <w:rsid w:val="007577D3"/>
    <w:rsid w:val="0076257D"/>
    <w:rsid w:val="0077012C"/>
    <w:rsid w:val="007728C4"/>
    <w:rsid w:val="00773BA6"/>
    <w:rsid w:val="0077582B"/>
    <w:rsid w:val="00776451"/>
    <w:rsid w:val="00780320"/>
    <w:rsid w:val="00784A4F"/>
    <w:rsid w:val="007857FC"/>
    <w:rsid w:val="0078752E"/>
    <w:rsid w:val="00787579"/>
    <w:rsid w:val="00793401"/>
    <w:rsid w:val="00794F4D"/>
    <w:rsid w:val="00795606"/>
    <w:rsid w:val="00795A98"/>
    <w:rsid w:val="007A015B"/>
    <w:rsid w:val="007A0FDB"/>
    <w:rsid w:val="007A4A7F"/>
    <w:rsid w:val="007A659F"/>
    <w:rsid w:val="007A7C0A"/>
    <w:rsid w:val="007B4504"/>
    <w:rsid w:val="007C15FA"/>
    <w:rsid w:val="007C1C97"/>
    <w:rsid w:val="007C5001"/>
    <w:rsid w:val="007D1C53"/>
    <w:rsid w:val="007D4DF6"/>
    <w:rsid w:val="007D6646"/>
    <w:rsid w:val="007E05CF"/>
    <w:rsid w:val="007E0CDF"/>
    <w:rsid w:val="007E2815"/>
    <w:rsid w:val="007E57E9"/>
    <w:rsid w:val="007E66D9"/>
    <w:rsid w:val="007E72A1"/>
    <w:rsid w:val="007F178F"/>
    <w:rsid w:val="007F79EC"/>
    <w:rsid w:val="00800A64"/>
    <w:rsid w:val="0080355F"/>
    <w:rsid w:val="00803B99"/>
    <w:rsid w:val="00803E28"/>
    <w:rsid w:val="0080675E"/>
    <w:rsid w:val="0080777A"/>
    <w:rsid w:val="00807A2A"/>
    <w:rsid w:val="0081097C"/>
    <w:rsid w:val="00810B3E"/>
    <w:rsid w:val="00811282"/>
    <w:rsid w:val="00816473"/>
    <w:rsid w:val="00816DB0"/>
    <w:rsid w:val="00821301"/>
    <w:rsid w:val="00821560"/>
    <w:rsid w:val="008238EE"/>
    <w:rsid w:val="0083099B"/>
    <w:rsid w:val="00830D6D"/>
    <w:rsid w:val="0083162A"/>
    <w:rsid w:val="00831C7C"/>
    <w:rsid w:val="008324E2"/>
    <w:rsid w:val="00832A12"/>
    <w:rsid w:val="008342C8"/>
    <w:rsid w:val="00842DA3"/>
    <w:rsid w:val="00844DAF"/>
    <w:rsid w:val="00851165"/>
    <w:rsid w:val="00853BA1"/>
    <w:rsid w:val="00854668"/>
    <w:rsid w:val="00855F62"/>
    <w:rsid w:val="008605D6"/>
    <w:rsid w:val="00861587"/>
    <w:rsid w:val="00867272"/>
    <w:rsid w:val="008700FE"/>
    <w:rsid w:val="00870751"/>
    <w:rsid w:val="00870E54"/>
    <w:rsid w:val="0087197F"/>
    <w:rsid w:val="0087346D"/>
    <w:rsid w:val="00873B34"/>
    <w:rsid w:val="008753B4"/>
    <w:rsid w:val="00875EEA"/>
    <w:rsid w:val="00876FF8"/>
    <w:rsid w:val="00882353"/>
    <w:rsid w:val="00883189"/>
    <w:rsid w:val="00883228"/>
    <w:rsid w:val="008838CD"/>
    <w:rsid w:val="00885101"/>
    <w:rsid w:val="008919AC"/>
    <w:rsid w:val="008938F7"/>
    <w:rsid w:val="00894B58"/>
    <w:rsid w:val="008A0F20"/>
    <w:rsid w:val="008A1AB9"/>
    <w:rsid w:val="008A1B0E"/>
    <w:rsid w:val="008A3A02"/>
    <w:rsid w:val="008A7DD3"/>
    <w:rsid w:val="008B2517"/>
    <w:rsid w:val="008B5F42"/>
    <w:rsid w:val="008B6C63"/>
    <w:rsid w:val="008C0364"/>
    <w:rsid w:val="008C04F2"/>
    <w:rsid w:val="008C0E1E"/>
    <w:rsid w:val="008C15A1"/>
    <w:rsid w:val="008C27BC"/>
    <w:rsid w:val="008C2CB6"/>
    <w:rsid w:val="008C3CE0"/>
    <w:rsid w:val="008C4B56"/>
    <w:rsid w:val="008C5059"/>
    <w:rsid w:val="008D0810"/>
    <w:rsid w:val="008D1441"/>
    <w:rsid w:val="008D3B29"/>
    <w:rsid w:val="008D4A91"/>
    <w:rsid w:val="008D66C7"/>
    <w:rsid w:val="008E05F0"/>
    <w:rsid w:val="008E19E3"/>
    <w:rsid w:val="008E1F8E"/>
    <w:rsid w:val="008E27D4"/>
    <w:rsid w:val="008E41B5"/>
    <w:rsid w:val="008F05F8"/>
    <w:rsid w:val="008F0CF7"/>
    <w:rsid w:val="008F158C"/>
    <w:rsid w:val="008F2C49"/>
    <w:rsid w:val="008F399C"/>
    <w:rsid w:val="008F3B95"/>
    <w:rsid w:val="008F641A"/>
    <w:rsid w:val="00901847"/>
    <w:rsid w:val="009032B4"/>
    <w:rsid w:val="00904FBE"/>
    <w:rsid w:val="00905DE7"/>
    <w:rsid w:val="00911D64"/>
    <w:rsid w:val="009157B0"/>
    <w:rsid w:val="00920C5C"/>
    <w:rsid w:val="009216FF"/>
    <w:rsid w:val="00922CC3"/>
    <w:rsid w:val="009244C4"/>
    <w:rsid w:val="009310E3"/>
    <w:rsid w:val="00932103"/>
    <w:rsid w:val="00940300"/>
    <w:rsid w:val="00945D08"/>
    <w:rsid w:val="0094705B"/>
    <w:rsid w:val="00947875"/>
    <w:rsid w:val="00950886"/>
    <w:rsid w:val="00950AB6"/>
    <w:rsid w:val="009520F2"/>
    <w:rsid w:val="00952807"/>
    <w:rsid w:val="0095457D"/>
    <w:rsid w:val="009577E4"/>
    <w:rsid w:val="0096051E"/>
    <w:rsid w:val="00960A90"/>
    <w:rsid w:val="009662AA"/>
    <w:rsid w:val="009663B4"/>
    <w:rsid w:val="00972F11"/>
    <w:rsid w:val="00974742"/>
    <w:rsid w:val="00974F3F"/>
    <w:rsid w:val="00977DBA"/>
    <w:rsid w:val="00977E1E"/>
    <w:rsid w:val="00980739"/>
    <w:rsid w:val="00980B7B"/>
    <w:rsid w:val="00982BAE"/>
    <w:rsid w:val="00984CB3"/>
    <w:rsid w:val="00985B13"/>
    <w:rsid w:val="009926AA"/>
    <w:rsid w:val="009A05A0"/>
    <w:rsid w:val="009A1588"/>
    <w:rsid w:val="009A1723"/>
    <w:rsid w:val="009A17C5"/>
    <w:rsid w:val="009A1C04"/>
    <w:rsid w:val="009A5515"/>
    <w:rsid w:val="009A7549"/>
    <w:rsid w:val="009B0AE7"/>
    <w:rsid w:val="009B2832"/>
    <w:rsid w:val="009B33C3"/>
    <w:rsid w:val="009B4B61"/>
    <w:rsid w:val="009B4E74"/>
    <w:rsid w:val="009B4E9A"/>
    <w:rsid w:val="009B7094"/>
    <w:rsid w:val="009C12C1"/>
    <w:rsid w:val="009C23F0"/>
    <w:rsid w:val="009C665F"/>
    <w:rsid w:val="009C679F"/>
    <w:rsid w:val="009D0B67"/>
    <w:rsid w:val="009D36F0"/>
    <w:rsid w:val="009D4A3B"/>
    <w:rsid w:val="009D76A2"/>
    <w:rsid w:val="009D79C2"/>
    <w:rsid w:val="009E2E11"/>
    <w:rsid w:val="009E3045"/>
    <w:rsid w:val="009E50F1"/>
    <w:rsid w:val="009E5562"/>
    <w:rsid w:val="009E56C4"/>
    <w:rsid w:val="009E7474"/>
    <w:rsid w:val="009F00A7"/>
    <w:rsid w:val="009F5460"/>
    <w:rsid w:val="009F54B8"/>
    <w:rsid w:val="00A01EA8"/>
    <w:rsid w:val="00A02122"/>
    <w:rsid w:val="00A02B8E"/>
    <w:rsid w:val="00A061F7"/>
    <w:rsid w:val="00A12049"/>
    <w:rsid w:val="00A12991"/>
    <w:rsid w:val="00A14D35"/>
    <w:rsid w:val="00A170F6"/>
    <w:rsid w:val="00A173CD"/>
    <w:rsid w:val="00A222CB"/>
    <w:rsid w:val="00A25F5E"/>
    <w:rsid w:val="00A274FF"/>
    <w:rsid w:val="00A312C8"/>
    <w:rsid w:val="00A33E27"/>
    <w:rsid w:val="00A34FB3"/>
    <w:rsid w:val="00A36570"/>
    <w:rsid w:val="00A40AB2"/>
    <w:rsid w:val="00A4171F"/>
    <w:rsid w:val="00A41B0F"/>
    <w:rsid w:val="00A43109"/>
    <w:rsid w:val="00A43B78"/>
    <w:rsid w:val="00A442C7"/>
    <w:rsid w:val="00A446AC"/>
    <w:rsid w:val="00A44F06"/>
    <w:rsid w:val="00A46957"/>
    <w:rsid w:val="00A52592"/>
    <w:rsid w:val="00A53079"/>
    <w:rsid w:val="00A53E9B"/>
    <w:rsid w:val="00A55FAC"/>
    <w:rsid w:val="00A61835"/>
    <w:rsid w:val="00A6282E"/>
    <w:rsid w:val="00A639D0"/>
    <w:rsid w:val="00A75D44"/>
    <w:rsid w:val="00A77975"/>
    <w:rsid w:val="00A77C3A"/>
    <w:rsid w:val="00A814F6"/>
    <w:rsid w:val="00A81ABB"/>
    <w:rsid w:val="00A844EF"/>
    <w:rsid w:val="00A86E34"/>
    <w:rsid w:val="00A87428"/>
    <w:rsid w:val="00A9542B"/>
    <w:rsid w:val="00A96562"/>
    <w:rsid w:val="00AA1BD9"/>
    <w:rsid w:val="00AA24A8"/>
    <w:rsid w:val="00AA2605"/>
    <w:rsid w:val="00AA32F9"/>
    <w:rsid w:val="00AB186C"/>
    <w:rsid w:val="00AB270F"/>
    <w:rsid w:val="00AB3C96"/>
    <w:rsid w:val="00AB74A6"/>
    <w:rsid w:val="00AB7CA1"/>
    <w:rsid w:val="00AC0DE7"/>
    <w:rsid w:val="00AC15A1"/>
    <w:rsid w:val="00AC1DC0"/>
    <w:rsid w:val="00AC36AA"/>
    <w:rsid w:val="00AC3714"/>
    <w:rsid w:val="00AC4057"/>
    <w:rsid w:val="00AC70E0"/>
    <w:rsid w:val="00AC7A11"/>
    <w:rsid w:val="00AC7F9E"/>
    <w:rsid w:val="00AD1059"/>
    <w:rsid w:val="00AD7030"/>
    <w:rsid w:val="00AE1641"/>
    <w:rsid w:val="00AE4269"/>
    <w:rsid w:val="00AF01DD"/>
    <w:rsid w:val="00B02F35"/>
    <w:rsid w:val="00B05BAD"/>
    <w:rsid w:val="00B12315"/>
    <w:rsid w:val="00B13D00"/>
    <w:rsid w:val="00B148AB"/>
    <w:rsid w:val="00B14A7A"/>
    <w:rsid w:val="00B20C5A"/>
    <w:rsid w:val="00B2379A"/>
    <w:rsid w:val="00B23BC4"/>
    <w:rsid w:val="00B23E41"/>
    <w:rsid w:val="00B2469C"/>
    <w:rsid w:val="00B26715"/>
    <w:rsid w:val="00B267A3"/>
    <w:rsid w:val="00B26C40"/>
    <w:rsid w:val="00B27BFD"/>
    <w:rsid w:val="00B31BFE"/>
    <w:rsid w:val="00B34362"/>
    <w:rsid w:val="00B37A71"/>
    <w:rsid w:val="00B40255"/>
    <w:rsid w:val="00B406A8"/>
    <w:rsid w:val="00B413ED"/>
    <w:rsid w:val="00B417A6"/>
    <w:rsid w:val="00B4423E"/>
    <w:rsid w:val="00B46EC8"/>
    <w:rsid w:val="00B47800"/>
    <w:rsid w:val="00B504EC"/>
    <w:rsid w:val="00B51B11"/>
    <w:rsid w:val="00B548F3"/>
    <w:rsid w:val="00B55302"/>
    <w:rsid w:val="00B6034D"/>
    <w:rsid w:val="00B60EB9"/>
    <w:rsid w:val="00B614A7"/>
    <w:rsid w:val="00B64286"/>
    <w:rsid w:val="00B656C7"/>
    <w:rsid w:val="00B73FF7"/>
    <w:rsid w:val="00B75C8E"/>
    <w:rsid w:val="00B776FE"/>
    <w:rsid w:val="00B80756"/>
    <w:rsid w:val="00B80F0B"/>
    <w:rsid w:val="00B8200F"/>
    <w:rsid w:val="00B84CF8"/>
    <w:rsid w:val="00B87057"/>
    <w:rsid w:val="00B87074"/>
    <w:rsid w:val="00B92664"/>
    <w:rsid w:val="00B92DDC"/>
    <w:rsid w:val="00B93F4E"/>
    <w:rsid w:val="00B97151"/>
    <w:rsid w:val="00BA04ED"/>
    <w:rsid w:val="00BA296B"/>
    <w:rsid w:val="00BA2997"/>
    <w:rsid w:val="00BB045C"/>
    <w:rsid w:val="00BB21FE"/>
    <w:rsid w:val="00BC3528"/>
    <w:rsid w:val="00BC39FD"/>
    <w:rsid w:val="00BC4385"/>
    <w:rsid w:val="00BD05D9"/>
    <w:rsid w:val="00BD06DD"/>
    <w:rsid w:val="00BD360B"/>
    <w:rsid w:val="00BD5701"/>
    <w:rsid w:val="00BD5792"/>
    <w:rsid w:val="00BE04BA"/>
    <w:rsid w:val="00BE4181"/>
    <w:rsid w:val="00BE6AA0"/>
    <w:rsid w:val="00BE6ED2"/>
    <w:rsid w:val="00BE7792"/>
    <w:rsid w:val="00BF134B"/>
    <w:rsid w:val="00BF6E9E"/>
    <w:rsid w:val="00BF7FAE"/>
    <w:rsid w:val="00C004C0"/>
    <w:rsid w:val="00C010EB"/>
    <w:rsid w:val="00C013C9"/>
    <w:rsid w:val="00C02EDA"/>
    <w:rsid w:val="00C04CF2"/>
    <w:rsid w:val="00C04D52"/>
    <w:rsid w:val="00C053C7"/>
    <w:rsid w:val="00C05858"/>
    <w:rsid w:val="00C06B4C"/>
    <w:rsid w:val="00C0797B"/>
    <w:rsid w:val="00C12255"/>
    <w:rsid w:val="00C127C6"/>
    <w:rsid w:val="00C127E4"/>
    <w:rsid w:val="00C139E8"/>
    <w:rsid w:val="00C13A92"/>
    <w:rsid w:val="00C15735"/>
    <w:rsid w:val="00C200A6"/>
    <w:rsid w:val="00C2079D"/>
    <w:rsid w:val="00C22C86"/>
    <w:rsid w:val="00C23FE5"/>
    <w:rsid w:val="00C25FC5"/>
    <w:rsid w:val="00C316BD"/>
    <w:rsid w:val="00C325EB"/>
    <w:rsid w:val="00C330EC"/>
    <w:rsid w:val="00C33311"/>
    <w:rsid w:val="00C34C91"/>
    <w:rsid w:val="00C36589"/>
    <w:rsid w:val="00C37438"/>
    <w:rsid w:val="00C40E30"/>
    <w:rsid w:val="00C41814"/>
    <w:rsid w:val="00C41CE9"/>
    <w:rsid w:val="00C45EF0"/>
    <w:rsid w:val="00C46826"/>
    <w:rsid w:val="00C46F8C"/>
    <w:rsid w:val="00C47486"/>
    <w:rsid w:val="00C53D20"/>
    <w:rsid w:val="00C56929"/>
    <w:rsid w:val="00C577B1"/>
    <w:rsid w:val="00C57964"/>
    <w:rsid w:val="00C617C4"/>
    <w:rsid w:val="00C6744F"/>
    <w:rsid w:val="00C72173"/>
    <w:rsid w:val="00C73D44"/>
    <w:rsid w:val="00C8141A"/>
    <w:rsid w:val="00C8238A"/>
    <w:rsid w:val="00C85904"/>
    <w:rsid w:val="00C86376"/>
    <w:rsid w:val="00C92DFF"/>
    <w:rsid w:val="00CA1A1C"/>
    <w:rsid w:val="00CA23E4"/>
    <w:rsid w:val="00CA2EDC"/>
    <w:rsid w:val="00CB2ABB"/>
    <w:rsid w:val="00CB317E"/>
    <w:rsid w:val="00CB4E0C"/>
    <w:rsid w:val="00CB7B26"/>
    <w:rsid w:val="00CC1381"/>
    <w:rsid w:val="00CC3B42"/>
    <w:rsid w:val="00CC510A"/>
    <w:rsid w:val="00CC56E6"/>
    <w:rsid w:val="00CC6148"/>
    <w:rsid w:val="00CC6D21"/>
    <w:rsid w:val="00CC6E94"/>
    <w:rsid w:val="00CC72C0"/>
    <w:rsid w:val="00CD18FE"/>
    <w:rsid w:val="00CD2BC4"/>
    <w:rsid w:val="00CD6CBF"/>
    <w:rsid w:val="00CE1C39"/>
    <w:rsid w:val="00CE1E62"/>
    <w:rsid w:val="00CE59B8"/>
    <w:rsid w:val="00CE59BF"/>
    <w:rsid w:val="00CE6CC9"/>
    <w:rsid w:val="00CE7ACE"/>
    <w:rsid w:val="00CF23B3"/>
    <w:rsid w:val="00CF2C07"/>
    <w:rsid w:val="00CF55E3"/>
    <w:rsid w:val="00CF7403"/>
    <w:rsid w:val="00CF7429"/>
    <w:rsid w:val="00D003B1"/>
    <w:rsid w:val="00D0597D"/>
    <w:rsid w:val="00D061A3"/>
    <w:rsid w:val="00D061AD"/>
    <w:rsid w:val="00D10320"/>
    <w:rsid w:val="00D12947"/>
    <w:rsid w:val="00D13ABD"/>
    <w:rsid w:val="00D15E8A"/>
    <w:rsid w:val="00D203F4"/>
    <w:rsid w:val="00D214A8"/>
    <w:rsid w:val="00D21D21"/>
    <w:rsid w:val="00D22E9C"/>
    <w:rsid w:val="00D23387"/>
    <w:rsid w:val="00D24319"/>
    <w:rsid w:val="00D311EA"/>
    <w:rsid w:val="00D3317D"/>
    <w:rsid w:val="00D3553D"/>
    <w:rsid w:val="00D42F24"/>
    <w:rsid w:val="00D44D2F"/>
    <w:rsid w:val="00D45D75"/>
    <w:rsid w:val="00D52968"/>
    <w:rsid w:val="00D530A9"/>
    <w:rsid w:val="00D657C2"/>
    <w:rsid w:val="00D66A15"/>
    <w:rsid w:val="00D67B8B"/>
    <w:rsid w:val="00D67D35"/>
    <w:rsid w:val="00D67F09"/>
    <w:rsid w:val="00D70112"/>
    <w:rsid w:val="00D7094D"/>
    <w:rsid w:val="00D720AF"/>
    <w:rsid w:val="00D72D37"/>
    <w:rsid w:val="00D7579C"/>
    <w:rsid w:val="00D76EA8"/>
    <w:rsid w:val="00D80365"/>
    <w:rsid w:val="00D805BD"/>
    <w:rsid w:val="00D81BA1"/>
    <w:rsid w:val="00D95D64"/>
    <w:rsid w:val="00DA1416"/>
    <w:rsid w:val="00DA2A62"/>
    <w:rsid w:val="00DA3F5A"/>
    <w:rsid w:val="00DA549E"/>
    <w:rsid w:val="00DA70B2"/>
    <w:rsid w:val="00DB2C2F"/>
    <w:rsid w:val="00DB5B47"/>
    <w:rsid w:val="00DB6F06"/>
    <w:rsid w:val="00DB7047"/>
    <w:rsid w:val="00DB727A"/>
    <w:rsid w:val="00DC0864"/>
    <w:rsid w:val="00DC3EE8"/>
    <w:rsid w:val="00DC461F"/>
    <w:rsid w:val="00DC5DB2"/>
    <w:rsid w:val="00DC6035"/>
    <w:rsid w:val="00DC7881"/>
    <w:rsid w:val="00DD0016"/>
    <w:rsid w:val="00DD0CEE"/>
    <w:rsid w:val="00DD4F05"/>
    <w:rsid w:val="00DD53D0"/>
    <w:rsid w:val="00DD5640"/>
    <w:rsid w:val="00DE0257"/>
    <w:rsid w:val="00DE1BD6"/>
    <w:rsid w:val="00DE6CE9"/>
    <w:rsid w:val="00DF1249"/>
    <w:rsid w:val="00DF57DB"/>
    <w:rsid w:val="00DF580E"/>
    <w:rsid w:val="00DF6475"/>
    <w:rsid w:val="00DF6DB9"/>
    <w:rsid w:val="00E009D2"/>
    <w:rsid w:val="00E00BDA"/>
    <w:rsid w:val="00E05110"/>
    <w:rsid w:val="00E05B57"/>
    <w:rsid w:val="00E07372"/>
    <w:rsid w:val="00E07C78"/>
    <w:rsid w:val="00E104AD"/>
    <w:rsid w:val="00E11124"/>
    <w:rsid w:val="00E1184C"/>
    <w:rsid w:val="00E11A3F"/>
    <w:rsid w:val="00E1270D"/>
    <w:rsid w:val="00E14F90"/>
    <w:rsid w:val="00E15788"/>
    <w:rsid w:val="00E23025"/>
    <w:rsid w:val="00E243DD"/>
    <w:rsid w:val="00E24DA8"/>
    <w:rsid w:val="00E26494"/>
    <w:rsid w:val="00E26A03"/>
    <w:rsid w:val="00E27B12"/>
    <w:rsid w:val="00E27F7E"/>
    <w:rsid w:val="00E307A1"/>
    <w:rsid w:val="00E31BE0"/>
    <w:rsid w:val="00E31D25"/>
    <w:rsid w:val="00E32C58"/>
    <w:rsid w:val="00E33884"/>
    <w:rsid w:val="00E34AAF"/>
    <w:rsid w:val="00E3720F"/>
    <w:rsid w:val="00E378D1"/>
    <w:rsid w:val="00E41210"/>
    <w:rsid w:val="00E503C9"/>
    <w:rsid w:val="00E51164"/>
    <w:rsid w:val="00E51FCE"/>
    <w:rsid w:val="00E61C5F"/>
    <w:rsid w:val="00E64A42"/>
    <w:rsid w:val="00E67F76"/>
    <w:rsid w:val="00E70598"/>
    <w:rsid w:val="00E716C2"/>
    <w:rsid w:val="00E74D16"/>
    <w:rsid w:val="00E74E68"/>
    <w:rsid w:val="00E772F9"/>
    <w:rsid w:val="00E776F1"/>
    <w:rsid w:val="00E84BED"/>
    <w:rsid w:val="00E869FB"/>
    <w:rsid w:val="00E86F80"/>
    <w:rsid w:val="00E87851"/>
    <w:rsid w:val="00E87D4A"/>
    <w:rsid w:val="00E92732"/>
    <w:rsid w:val="00E932CA"/>
    <w:rsid w:val="00E94072"/>
    <w:rsid w:val="00E946AE"/>
    <w:rsid w:val="00E95679"/>
    <w:rsid w:val="00E9667A"/>
    <w:rsid w:val="00EA70AF"/>
    <w:rsid w:val="00EB4379"/>
    <w:rsid w:val="00EB50D8"/>
    <w:rsid w:val="00EB6D6F"/>
    <w:rsid w:val="00EB6F35"/>
    <w:rsid w:val="00EB76BD"/>
    <w:rsid w:val="00EB7E94"/>
    <w:rsid w:val="00EC2C86"/>
    <w:rsid w:val="00EC555D"/>
    <w:rsid w:val="00EC744C"/>
    <w:rsid w:val="00ED028B"/>
    <w:rsid w:val="00ED0C62"/>
    <w:rsid w:val="00ED3C89"/>
    <w:rsid w:val="00ED61B0"/>
    <w:rsid w:val="00EE0821"/>
    <w:rsid w:val="00EE37AD"/>
    <w:rsid w:val="00EF0B05"/>
    <w:rsid w:val="00EF1534"/>
    <w:rsid w:val="00EF1F12"/>
    <w:rsid w:val="00EF3BB3"/>
    <w:rsid w:val="00F03445"/>
    <w:rsid w:val="00F119C4"/>
    <w:rsid w:val="00F12126"/>
    <w:rsid w:val="00F1383A"/>
    <w:rsid w:val="00F154AA"/>
    <w:rsid w:val="00F21C13"/>
    <w:rsid w:val="00F251CC"/>
    <w:rsid w:val="00F254D1"/>
    <w:rsid w:val="00F300B4"/>
    <w:rsid w:val="00F3210D"/>
    <w:rsid w:val="00F32BF7"/>
    <w:rsid w:val="00F32C86"/>
    <w:rsid w:val="00F33622"/>
    <w:rsid w:val="00F34045"/>
    <w:rsid w:val="00F35749"/>
    <w:rsid w:val="00F3581E"/>
    <w:rsid w:val="00F37EA5"/>
    <w:rsid w:val="00F440E0"/>
    <w:rsid w:val="00F451B9"/>
    <w:rsid w:val="00F4523C"/>
    <w:rsid w:val="00F47E13"/>
    <w:rsid w:val="00F510BC"/>
    <w:rsid w:val="00F51985"/>
    <w:rsid w:val="00F5285B"/>
    <w:rsid w:val="00F541BA"/>
    <w:rsid w:val="00F57970"/>
    <w:rsid w:val="00F57D67"/>
    <w:rsid w:val="00F63A80"/>
    <w:rsid w:val="00F654A5"/>
    <w:rsid w:val="00F7002A"/>
    <w:rsid w:val="00F717AD"/>
    <w:rsid w:val="00F72268"/>
    <w:rsid w:val="00F72AB6"/>
    <w:rsid w:val="00F75BE9"/>
    <w:rsid w:val="00F76F9A"/>
    <w:rsid w:val="00F8256C"/>
    <w:rsid w:val="00F8280A"/>
    <w:rsid w:val="00F82D60"/>
    <w:rsid w:val="00F83120"/>
    <w:rsid w:val="00F841E5"/>
    <w:rsid w:val="00F84B43"/>
    <w:rsid w:val="00F87163"/>
    <w:rsid w:val="00F93F56"/>
    <w:rsid w:val="00FA1478"/>
    <w:rsid w:val="00FA5805"/>
    <w:rsid w:val="00FA609E"/>
    <w:rsid w:val="00FA6714"/>
    <w:rsid w:val="00FA717F"/>
    <w:rsid w:val="00FB2048"/>
    <w:rsid w:val="00FB35C0"/>
    <w:rsid w:val="00FB4EF6"/>
    <w:rsid w:val="00FB6310"/>
    <w:rsid w:val="00FC1D37"/>
    <w:rsid w:val="00FC4B66"/>
    <w:rsid w:val="00FC54BF"/>
    <w:rsid w:val="00FC5636"/>
    <w:rsid w:val="00FC7BD7"/>
    <w:rsid w:val="00FC7CE5"/>
    <w:rsid w:val="00FD07D8"/>
    <w:rsid w:val="00FD1FDE"/>
    <w:rsid w:val="00FD53F8"/>
    <w:rsid w:val="00FD7A7A"/>
    <w:rsid w:val="00FE06AE"/>
    <w:rsid w:val="00FE4E2A"/>
    <w:rsid w:val="00FE67F9"/>
    <w:rsid w:val="00FF4D55"/>
    <w:rsid w:val="00FF661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37"/>
    <w:lsdException w:name="TOC Heading" w:uiPriority="71" w:qFormat="1"/>
  </w:latentStyles>
  <w:style w:type="paragraph" w:default="1" w:styleId="Normal">
    <w:name w:val="Normal"/>
    <w:qFormat/>
    <w:rsid w:val="00A173CD"/>
    <w:rPr>
      <w:rFonts w:eastAsia="ヒラギノ角ゴ Pro W3"/>
      <w:sz w:val="24"/>
      <w:szCs w:val="24"/>
    </w:rPr>
  </w:style>
  <w:style w:type="paragraph" w:styleId="Titre1">
    <w:name w:val="heading 1"/>
    <w:basedOn w:val="Normal"/>
    <w:next w:val="Normal"/>
    <w:link w:val="Titre1Car"/>
    <w:qFormat/>
    <w:locked/>
    <w:rsid w:val="00855F62"/>
    <w:pPr>
      <w:keepNext/>
      <w:jc w:val="center"/>
      <w:outlineLvl w:val="0"/>
    </w:pPr>
    <w:rPr>
      <w:rFonts w:eastAsia="Times New Roman"/>
      <w:b/>
      <w:bCs/>
      <w:lang w:eastAsia="fr-FR"/>
    </w:rPr>
  </w:style>
  <w:style w:type="paragraph" w:styleId="Titre2">
    <w:name w:val="heading 2"/>
    <w:basedOn w:val="Normal"/>
    <w:next w:val="Normal"/>
    <w:link w:val="Titre2Car"/>
    <w:semiHidden/>
    <w:unhideWhenUsed/>
    <w:qFormat/>
    <w:locked/>
    <w:rsid w:val="008919A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qFormat/>
    <w:locked/>
    <w:rsid w:val="00855F62"/>
    <w:pPr>
      <w:keepNext/>
      <w:outlineLvl w:val="2"/>
    </w:pPr>
    <w:rPr>
      <w:rFonts w:eastAsia="Times New Roman"/>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60EB9"/>
    <w:pPr>
      <w:tabs>
        <w:tab w:val="center" w:pos="4536"/>
        <w:tab w:val="right" w:pos="9072"/>
      </w:tabs>
    </w:pPr>
  </w:style>
  <w:style w:type="character" w:customStyle="1" w:styleId="En-tteCar">
    <w:name w:val="En-tête Car"/>
    <w:basedOn w:val="Policepardfaut"/>
    <w:link w:val="En-tte"/>
    <w:uiPriority w:val="99"/>
    <w:rsid w:val="00B60EB9"/>
  </w:style>
  <w:style w:type="paragraph" w:styleId="Pieddepage">
    <w:name w:val="footer"/>
    <w:basedOn w:val="Normal"/>
    <w:link w:val="PieddepageCar"/>
    <w:uiPriority w:val="99"/>
    <w:unhideWhenUsed/>
    <w:rsid w:val="00B60EB9"/>
    <w:pPr>
      <w:tabs>
        <w:tab w:val="center" w:pos="4536"/>
        <w:tab w:val="right" w:pos="9072"/>
      </w:tabs>
    </w:pPr>
  </w:style>
  <w:style w:type="character" w:customStyle="1" w:styleId="PieddepageCar">
    <w:name w:val="Pied de page Car"/>
    <w:basedOn w:val="Policepardfaut"/>
    <w:link w:val="Pieddepage"/>
    <w:uiPriority w:val="99"/>
    <w:rsid w:val="00B60EB9"/>
  </w:style>
  <w:style w:type="paragraph" w:styleId="Textedebulles">
    <w:name w:val="Balloon Text"/>
    <w:basedOn w:val="Normal"/>
    <w:link w:val="TextedebullesCar"/>
    <w:uiPriority w:val="99"/>
    <w:semiHidden/>
    <w:unhideWhenUsed/>
    <w:rsid w:val="008A3A02"/>
    <w:rPr>
      <w:rFonts w:ascii="Tahoma" w:hAnsi="Tahoma" w:cs="Tahoma"/>
      <w:sz w:val="16"/>
      <w:szCs w:val="16"/>
    </w:rPr>
  </w:style>
  <w:style w:type="character" w:customStyle="1" w:styleId="TextedebullesCar">
    <w:name w:val="Texte de bulles Car"/>
    <w:basedOn w:val="Policepardfaut"/>
    <w:link w:val="Textedebulles"/>
    <w:uiPriority w:val="99"/>
    <w:semiHidden/>
    <w:rsid w:val="008A3A02"/>
    <w:rPr>
      <w:rFonts w:ascii="Tahoma" w:eastAsia="ヒラギノ角ゴ Pro W3" w:hAnsi="Tahoma" w:cs="Tahoma"/>
      <w:color w:val="0C0EFF"/>
      <w:sz w:val="16"/>
      <w:szCs w:val="16"/>
    </w:rPr>
  </w:style>
  <w:style w:type="paragraph" w:styleId="NormalWeb">
    <w:name w:val="Normal (Web)"/>
    <w:basedOn w:val="Normal"/>
    <w:uiPriority w:val="99"/>
    <w:semiHidden/>
    <w:unhideWhenUsed/>
    <w:rsid w:val="000B246D"/>
    <w:pPr>
      <w:spacing w:after="225"/>
    </w:pPr>
    <w:rPr>
      <w:rFonts w:eastAsia="Times New Roman"/>
      <w:lang w:eastAsia="fr-FR"/>
    </w:rPr>
  </w:style>
  <w:style w:type="character" w:styleId="lev">
    <w:name w:val="Strong"/>
    <w:basedOn w:val="Policepardfaut"/>
    <w:uiPriority w:val="22"/>
    <w:qFormat/>
    <w:locked/>
    <w:rsid w:val="006A5B3E"/>
    <w:rPr>
      <w:b/>
      <w:bCs/>
    </w:rPr>
  </w:style>
  <w:style w:type="paragraph" w:styleId="Paragraphedeliste">
    <w:name w:val="List Paragraph"/>
    <w:basedOn w:val="Normal"/>
    <w:uiPriority w:val="34"/>
    <w:qFormat/>
    <w:rsid w:val="00C40E30"/>
    <w:pPr>
      <w:ind w:left="720"/>
      <w:contextualSpacing/>
    </w:pPr>
  </w:style>
  <w:style w:type="table" w:styleId="Grilledutableau">
    <w:name w:val="Table Grid"/>
    <w:basedOn w:val="TableauNormal"/>
    <w:uiPriority w:val="59"/>
    <w:rsid w:val="00CE1C39"/>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3A80"/>
    <w:pPr>
      <w:autoSpaceDE w:val="0"/>
      <w:autoSpaceDN w:val="0"/>
      <w:adjustRightInd w:val="0"/>
    </w:pPr>
    <w:rPr>
      <w:rFonts w:eastAsia="Times New Roman"/>
      <w:color w:val="000000"/>
      <w:sz w:val="24"/>
      <w:szCs w:val="24"/>
    </w:rPr>
  </w:style>
  <w:style w:type="character" w:customStyle="1" w:styleId="Titre1Car">
    <w:name w:val="Titre 1 Car"/>
    <w:basedOn w:val="Policepardfaut"/>
    <w:link w:val="Titre1"/>
    <w:rsid w:val="00855F62"/>
    <w:rPr>
      <w:rFonts w:eastAsia="Times New Roman"/>
      <w:b/>
      <w:bCs/>
      <w:sz w:val="24"/>
      <w:szCs w:val="24"/>
      <w:lang w:eastAsia="fr-FR"/>
    </w:rPr>
  </w:style>
  <w:style w:type="character" w:customStyle="1" w:styleId="Titre3Car">
    <w:name w:val="Titre 3 Car"/>
    <w:basedOn w:val="Policepardfaut"/>
    <w:link w:val="Titre3"/>
    <w:rsid w:val="00855F62"/>
    <w:rPr>
      <w:rFonts w:eastAsia="Times New Roman"/>
      <w:b/>
      <w:bCs/>
      <w:sz w:val="24"/>
      <w:szCs w:val="24"/>
      <w:lang w:eastAsia="fr-FR"/>
    </w:rPr>
  </w:style>
  <w:style w:type="character" w:styleId="Lienhypertexte">
    <w:name w:val="Hyperlink"/>
    <w:basedOn w:val="Policepardfaut"/>
    <w:uiPriority w:val="99"/>
    <w:unhideWhenUsed/>
    <w:rsid w:val="00947875"/>
    <w:rPr>
      <w:color w:val="0000FF" w:themeColor="hyperlink"/>
      <w:u w:val="single"/>
    </w:rPr>
  </w:style>
  <w:style w:type="paragraph" w:customStyle="1" w:styleId="NormalAV">
    <w:name w:val="Normal AV"/>
    <w:basedOn w:val="Normal"/>
    <w:next w:val="Normal"/>
    <w:rsid w:val="002A0FBC"/>
    <w:pPr>
      <w:spacing w:before="120"/>
      <w:ind w:firstLine="567"/>
      <w:jc w:val="both"/>
    </w:pPr>
    <w:rPr>
      <w:rFonts w:eastAsia="Times New Roman"/>
      <w:szCs w:val="19"/>
      <w:lang w:eastAsia="fr-FR"/>
    </w:rPr>
  </w:style>
  <w:style w:type="paragraph" w:customStyle="1" w:styleId="NormalAP">
    <w:name w:val="Normal AP"/>
    <w:basedOn w:val="Normal"/>
    <w:next w:val="Normal"/>
    <w:rsid w:val="002A0FBC"/>
    <w:pPr>
      <w:spacing w:after="120"/>
      <w:ind w:firstLine="567"/>
      <w:jc w:val="both"/>
    </w:pPr>
    <w:rPr>
      <w:rFonts w:eastAsia="Times New Roman"/>
      <w:szCs w:val="19"/>
      <w:lang w:eastAsia="fr-FR"/>
    </w:rPr>
  </w:style>
  <w:style w:type="character" w:customStyle="1" w:styleId="Titre2Car">
    <w:name w:val="Titre 2 Car"/>
    <w:basedOn w:val="Policepardfaut"/>
    <w:link w:val="Titre2"/>
    <w:semiHidden/>
    <w:rsid w:val="008919AC"/>
    <w:rPr>
      <w:rFonts w:asciiTheme="majorHAnsi" w:eastAsiaTheme="majorEastAsia" w:hAnsiTheme="majorHAnsi" w:cstheme="majorBidi"/>
      <w:color w:val="365F91" w:themeColor="accent1" w:themeShade="BF"/>
      <w:sz w:val="26"/>
      <w:szCs w:val="26"/>
    </w:rPr>
  </w:style>
  <w:style w:type="paragraph" w:customStyle="1" w:styleId="Tableau">
    <w:name w:val="Tableau"/>
    <w:basedOn w:val="Normal"/>
    <w:qFormat/>
    <w:rsid w:val="008919AC"/>
    <w:pPr>
      <w:ind w:left="57"/>
    </w:pPr>
    <w:rPr>
      <w:rFonts w:eastAsia="Times New Roman"/>
      <w:szCs w:val="19"/>
      <w:lang w:eastAsia="fr-FR"/>
    </w:rPr>
  </w:style>
  <w:style w:type="paragraph" w:styleId="Rvision">
    <w:name w:val="Revision"/>
    <w:hidden/>
    <w:uiPriority w:val="99"/>
    <w:semiHidden/>
    <w:rsid w:val="001068F1"/>
    <w:rPr>
      <w:rFonts w:eastAsia="ヒラギノ角ゴ Pro W3"/>
      <w:color w:val="0C0EFF"/>
      <w:sz w:val="24"/>
      <w:szCs w:val="24"/>
    </w:rPr>
  </w:style>
  <w:style w:type="paragraph" w:styleId="Titre">
    <w:name w:val="Title"/>
    <w:basedOn w:val="Normal"/>
    <w:link w:val="TitreCar"/>
    <w:qFormat/>
    <w:locked/>
    <w:rsid w:val="00CE59B8"/>
    <w:pPr>
      <w:widowControl w:val="0"/>
      <w:overflowPunct w:val="0"/>
      <w:autoSpaceDE w:val="0"/>
      <w:autoSpaceDN w:val="0"/>
      <w:adjustRightInd w:val="0"/>
      <w:jc w:val="center"/>
      <w:textAlignment w:val="baseline"/>
    </w:pPr>
    <w:rPr>
      <w:rFonts w:eastAsia="Times New Roman"/>
      <w:noProof/>
      <w:sz w:val="28"/>
      <w:szCs w:val="28"/>
      <w:lang w:eastAsia="fr-FR"/>
    </w:rPr>
  </w:style>
  <w:style w:type="character" w:customStyle="1" w:styleId="TitreCar">
    <w:name w:val="Titre Car"/>
    <w:basedOn w:val="Policepardfaut"/>
    <w:link w:val="Titre"/>
    <w:rsid w:val="00CE59B8"/>
    <w:rPr>
      <w:rFonts w:eastAsia="Times New Roman"/>
      <w:noProof/>
      <w:sz w:val="28"/>
      <w:szCs w:val="28"/>
      <w:lang w:eastAsia="fr-FR"/>
    </w:rPr>
  </w:style>
  <w:style w:type="paragraph" w:styleId="Sous-titre">
    <w:name w:val="Subtitle"/>
    <w:basedOn w:val="Normal"/>
    <w:link w:val="Sous-titreCar"/>
    <w:qFormat/>
    <w:locked/>
    <w:rsid w:val="00CE59B8"/>
    <w:pPr>
      <w:widowControl w:val="0"/>
      <w:shd w:val="clear" w:color="auto" w:fill="FFFFFF"/>
      <w:autoSpaceDE w:val="0"/>
      <w:autoSpaceDN w:val="0"/>
      <w:adjustRightInd w:val="0"/>
      <w:spacing w:before="230"/>
      <w:ind w:right="98"/>
      <w:jc w:val="center"/>
    </w:pPr>
    <w:rPr>
      <w:rFonts w:ascii="Arial" w:eastAsia="Times New Roman" w:hAnsi="Arial" w:cs="Arial"/>
      <w:b/>
      <w:bCs/>
      <w:color w:val="000000"/>
      <w:spacing w:val="-5"/>
      <w:sz w:val="22"/>
      <w:szCs w:val="22"/>
      <w:lang w:eastAsia="fr-FR"/>
    </w:rPr>
  </w:style>
  <w:style w:type="character" w:customStyle="1" w:styleId="Sous-titreCar">
    <w:name w:val="Sous-titre Car"/>
    <w:basedOn w:val="Policepardfaut"/>
    <w:link w:val="Sous-titre"/>
    <w:rsid w:val="00CE59B8"/>
    <w:rPr>
      <w:rFonts w:ascii="Arial" w:eastAsia="Times New Roman" w:hAnsi="Arial" w:cs="Arial"/>
      <w:b/>
      <w:bCs/>
      <w:color w:val="000000"/>
      <w:spacing w:val="-5"/>
      <w:sz w:val="22"/>
      <w:szCs w:val="22"/>
      <w:shd w:val="clear" w:color="auto" w:fill="FFFFFF"/>
      <w:lang w:eastAsia="fr-FR"/>
    </w:rPr>
  </w:style>
</w:styles>
</file>

<file path=word/webSettings.xml><?xml version="1.0" encoding="utf-8"?>
<w:webSettings xmlns:r="http://schemas.openxmlformats.org/officeDocument/2006/relationships" xmlns:w="http://schemas.openxmlformats.org/wordprocessingml/2006/main">
  <w:divs>
    <w:div w:id="168756747">
      <w:bodyDiv w:val="1"/>
      <w:marLeft w:val="0"/>
      <w:marRight w:val="0"/>
      <w:marTop w:val="0"/>
      <w:marBottom w:val="0"/>
      <w:divBdr>
        <w:top w:val="none" w:sz="0" w:space="0" w:color="auto"/>
        <w:left w:val="none" w:sz="0" w:space="0" w:color="auto"/>
        <w:bottom w:val="none" w:sz="0" w:space="0" w:color="auto"/>
        <w:right w:val="none" w:sz="0" w:space="0" w:color="auto"/>
      </w:divBdr>
      <w:divsChild>
        <w:div w:id="1587961843">
          <w:marLeft w:val="0"/>
          <w:marRight w:val="0"/>
          <w:marTop w:val="480"/>
          <w:marBottom w:val="480"/>
          <w:divBdr>
            <w:top w:val="none" w:sz="0" w:space="0" w:color="auto"/>
            <w:left w:val="none" w:sz="0" w:space="0" w:color="auto"/>
            <w:bottom w:val="none" w:sz="0" w:space="0" w:color="auto"/>
            <w:right w:val="none" w:sz="0" w:space="0" w:color="auto"/>
          </w:divBdr>
          <w:divsChild>
            <w:div w:id="11346295">
              <w:marLeft w:val="0"/>
              <w:marRight w:val="0"/>
              <w:marTop w:val="0"/>
              <w:marBottom w:val="0"/>
              <w:divBdr>
                <w:top w:val="none" w:sz="0" w:space="0" w:color="auto"/>
                <w:left w:val="none" w:sz="0" w:space="0" w:color="auto"/>
                <w:bottom w:val="none" w:sz="0" w:space="0" w:color="auto"/>
                <w:right w:val="none" w:sz="0" w:space="0" w:color="auto"/>
              </w:divBdr>
              <w:divsChild>
                <w:div w:id="754476636">
                  <w:marLeft w:val="0"/>
                  <w:marRight w:val="-26"/>
                  <w:marTop w:val="0"/>
                  <w:marBottom w:val="0"/>
                  <w:divBdr>
                    <w:top w:val="none" w:sz="0" w:space="0" w:color="auto"/>
                    <w:left w:val="none" w:sz="0" w:space="0" w:color="auto"/>
                    <w:bottom w:val="none" w:sz="0" w:space="0" w:color="auto"/>
                    <w:right w:val="none" w:sz="0" w:space="0" w:color="auto"/>
                  </w:divBdr>
                  <w:divsChild>
                    <w:div w:id="1179346919">
                      <w:marLeft w:val="5"/>
                      <w:marRight w:val="5"/>
                      <w:marTop w:val="0"/>
                      <w:marBottom w:val="0"/>
                      <w:divBdr>
                        <w:top w:val="none" w:sz="0" w:space="0" w:color="auto"/>
                        <w:left w:val="none" w:sz="0" w:space="0" w:color="auto"/>
                        <w:bottom w:val="none" w:sz="0" w:space="0" w:color="auto"/>
                        <w:right w:val="none" w:sz="0" w:space="0" w:color="auto"/>
                      </w:divBdr>
                      <w:divsChild>
                        <w:div w:id="201683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206992">
      <w:bodyDiv w:val="1"/>
      <w:marLeft w:val="0"/>
      <w:marRight w:val="0"/>
      <w:marTop w:val="0"/>
      <w:marBottom w:val="0"/>
      <w:divBdr>
        <w:top w:val="none" w:sz="0" w:space="0" w:color="auto"/>
        <w:left w:val="none" w:sz="0" w:space="0" w:color="auto"/>
        <w:bottom w:val="none" w:sz="0" w:space="0" w:color="auto"/>
        <w:right w:val="none" w:sz="0" w:space="0" w:color="auto"/>
      </w:divBdr>
    </w:div>
    <w:div w:id="1072853584">
      <w:bodyDiv w:val="1"/>
      <w:marLeft w:val="0"/>
      <w:marRight w:val="0"/>
      <w:marTop w:val="0"/>
      <w:marBottom w:val="0"/>
      <w:divBdr>
        <w:top w:val="none" w:sz="0" w:space="0" w:color="auto"/>
        <w:left w:val="none" w:sz="0" w:space="0" w:color="auto"/>
        <w:bottom w:val="none" w:sz="0" w:space="0" w:color="auto"/>
        <w:right w:val="none" w:sz="0" w:space="0" w:color="auto"/>
      </w:divBdr>
    </w:div>
    <w:div w:id="1105541227">
      <w:bodyDiv w:val="1"/>
      <w:marLeft w:val="0"/>
      <w:marRight w:val="0"/>
      <w:marTop w:val="0"/>
      <w:marBottom w:val="0"/>
      <w:divBdr>
        <w:top w:val="none" w:sz="0" w:space="0" w:color="auto"/>
        <w:left w:val="none" w:sz="0" w:space="0" w:color="auto"/>
        <w:bottom w:val="none" w:sz="0" w:space="0" w:color="auto"/>
        <w:right w:val="none" w:sz="0" w:space="0" w:color="auto"/>
      </w:divBdr>
    </w:div>
    <w:div w:id="1196187925">
      <w:bodyDiv w:val="1"/>
      <w:marLeft w:val="0"/>
      <w:marRight w:val="0"/>
      <w:marTop w:val="0"/>
      <w:marBottom w:val="0"/>
      <w:divBdr>
        <w:top w:val="none" w:sz="0" w:space="0" w:color="auto"/>
        <w:left w:val="none" w:sz="0" w:space="0" w:color="auto"/>
        <w:bottom w:val="none" w:sz="0" w:space="0" w:color="auto"/>
        <w:right w:val="none" w:sz="0" w:space="0" w:color="auto"/>
      </w:divBdr>
    </w:div>
    <w:div w:id="1743524972">
      <w:bodyDiv w:val="1"/>
      <w:marLeft w:val="0"/>
      <w:marRight w:val="0"/>
      <w:marTop w:val="0"/>
      <w:marBottom w:val="0"/>
      <w:divBdr>
        <w:top w:val="none" w:sz="0" w:space="0" w:color="auto"/>
        <w:left w:val="none" w:sz="0" w:space="0" w:color="auto"/>
        <w:bottom w:val="none" w:sz="0" w:space="0" w:color="auto"/>
        <w:right w:val="none" w:sz="0" w:space="0" w:color="auto"/>
      </w:divBdr>
      <w:divsChild>
        <w:div w:id="1110315819">
          <w:marLeft w:val="0"/>
          <w:marRight w:val="0"/>
          <w:marTop w:val="0"/>
          <w:marBottom w:val="0"/>
          <w:divBdr>
            <w:top w:val="none" w:sz="0" w:space="0" w:color="auto"/>
            <w:left w:val="none" w:sz="0" w:space="0" w:color="auto"/>
            <w:bottom w:val="none" w:sz="0" w:space="0" w:color="auto"/>
            <w:right w:val="none" w:sz="0" w:space="0" w:color="auto"/>
          </w:divBdr>
          <w:divsChild>
            <w:div w:id="680552470">
              <w:marLeft w:val="0"/>
              <w:marRight w:val="0"/>
              <w:marTop w:val="0"/>
              <w:marBottom w:val="0"/>
              <w:divBdr>
                <w:top w:val="none" w:sz="0" w:space="0" w:color="auto"/>
                <w:left w:val="none" w:sz="0" w:space="0" w:color="auto"/>
                <w:bottom w:val="none" w:sz="0" w:space="0" w:color="auto"/>
                <w:right w:val="none" w:sz="0" w:space="0" w:color="auto"/>
              </w:divBdr>
              <w:divsChild>
                <w:div w:id="469204545">
                  <w:marLeft w:val="0"/>
                  <w:marRight w:val="0"/>
                  <w:marTop w:val="0"/>
                  <w:marBottom w:val="0"/>
                  <w:divBdr>
                    <w:top w:val="none" w:sz="0" w:space="0" w:color="auto"/>
                    <w:left w:val="none" w:sz="0" w:space="0" w:color="auto"/>
                    <w:bottom w:val="none" w:sz="0" w:space="0" w:color="auto"/>
                    <w:right w:val="none" w:sz="0" w:space="0" w:color="auto"/>
                  </w:divBdr>
                  <w:divsChild>
                    <w:div w:id="1936550363">
                      <w:marLeft w:val="120"/>
                      <w:marRight w:val="0"/>
                      <w:marTop w:val="0"/>
                      <w:marBottom w:val="0"/>
                      <w:divBdr>
                        <w:top w:val="none" w:sz="0" w:space="0" w:color="auto"/>
                        <w:left w:val="none" w:sz="0" w:space="0" w:color="auto"/>
                        <w:bottom w:val="none" w:sz="0" w:space="0" w:color="auto"/>
                        <w:right w:val="none" w:sz="0" w:space="0" w:color="auto"/>
                      </w:divBdr>
                      <w:divsChild>
                        <w:div w:id="1697846013">
                          <w:marLeft w:val="0"/>
                          <w:marRight w:val="0"/>
                          <w:marTop w:val="0"/>
                          <w:marBottom w:val="150"/>
                          <w:divBdr>
                            <w:top w:val="none" w:sz="0" w:space="0" w:color="auto"/>
                            <w:left w:val="none" w:sz="0" w:space="0" w:color="auto"/>
                            <w:bottom w:val="none" w:sz="0" w:space="0" w:color="auto"/>
                            <w:right w:val="none" w:sz="0" w:space="0" w:color="auto"/>
                          </w:divBdr>
                          <w:divsChild>
                            <w:div w:id="1316375943">
                              <w:marLeft w:val="0"/>
                              <w:marRight w:val="0"/>
                              <w:marTop w:val="0"/>
                              <w:marBottom w:val="225"/>
                              <w:divBdr>
                                <w:top w:val="none" w:sz="0" w:space="0" w:color="auto"/>
                                <w:left w:val="none" w:sz="0" w:space="0" w:color="auto"/>
                                <w:bottom w:val="none" w:sz="0" w:space="0" w:color="auto"/>
                                <w:right w:val="none" w:sz="0" w:space="0" w:color="auto"/>
                              </w:divBdr>
                              <w:divsChild>
                                <w:div w:id="1345670321">
                                  <w:marLeft w:val="315"/>
                                  <w:marRight w:val="0"/>
                                  <w:marTop w:val="0"/>
                                  <w:marBottom w:val="0"/>
                                  <w:divBdr>
                                    <w:top w:val="none" w:sz="0" w:space="0" w:color="auto"/>
                                    <w:left w:val="none" w:sz="0" w:space="0" w:color="auto"/>
                                    <w:bottom w:val="none" w:sz="0" w:space="0" w:color="auto"/>
                                    <w:right w:val="none" w:sz="0" w:space="0" w:color="auto"/>
                                  </w:divBdr>
                                  <w:divsChild>
                                    <w:div w:id="81051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BF1B6-17FF-47DB-984A-195392FF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5282</Words>
  <Characters>29056</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34270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chalayer</dc:creator>
  <cp:lastModifiedBy>François</cp:lastModifiedBy>
  <cp:revision>4</cp:revision>
  <cp:lastPrinted>2016-06-06T10:23:00Z</cp:lastPrinted>
  <dcterms:created xsi:type="dcterms:W3CDTF">2017-02-14T16:45:00Z</dcterms:created>
  <dcterms:modified xsi:type="dcterms:W3CDTF">2017-02-27T14:42:00Z</dcterms:modified>
</cp:coreProperties>
</file>